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5E3" w:rsidRDefault="008315E3" w:rsidP="008315E3">
      <w:pPr>
        <w:jc w:val="right"/>
        <w:rPr>
          <w:rFonts w:ascii="Calibri" w:eastAsia="Calibri" w:hAnsi="Calibri" w:cs="Arial"/>
          <w:b/>
          <w:bCs/>
          <w:color w:val="000000" w:themeColor="text1"/>
        </w:rPr>
      </w:pPr>
      <w:r>
        <w:rPr>
          <w:rFonts w:ascii="Calibri" w:eastAsia="Calibri" w:hAnsi="Calibri" w:cs="Arial"/>
          <w:b/>
          <w:bCs/>
          <w:color w:val="000000" w:themeColor="text1"/>
        </w:rPr>
        <w:t>Załącznik nr 6</w:t>
      </w:r>
      <w:r w:rsidR="0009085D">
        <w:rPr>
          <w:rFonts w:ascii="Calibri" w:eastAsia="Calibri" w:hAnsi="Calibri" w:cs="Arial"/>
          <w:b/>
          <w:bCs/>
          <w:color w:val="000000" w:themeColor="text1"/>
        </w:rPr>
        <w:t xml:space="preserve"> do SIWZ                                                                                              znak sprawy 37/ZP/2020</w:t>
      </w:r>
    </w:p>
    <w:p w:rsidR="0009085D" w:rsidRDefault="0009085D" w:rsidP="008315E3">
      <w:pPr>
        <w:jc w:val="right"/>
        <w:rPr>
          <w:rFonts w:ascii="Calibri" w:eastAsia="Calibri" w:hAnsi="Calibri" w:cs="Arial"/>
          <w:b/>
          <w:bCs/>
          <w:color w:val="000000" w:themeColor="text1"/>
        </w:rPr>
      </w:pPr>
    </w:p>
    <w:p w:rsidR="00977071" w:rsidRPr="0009085D" w:rsidRDefault="00977071" w:rsidP="00977071">
      <w:pPr>
        <w:jc w:val="center"/>
        <w:rPr>
          <w:rFonts w:ascii="Calibri" w:eastAsia="Calibri" w:hAnsi="Calibri" w:cs="Arial"/>
          <w:b/>
          <w:bCs/>
          <w:color w:val="000000" w:themeColor="text1"/>
          <w:sz w:val="28"/>
          <w:szCs w:val="28"/>
        </w:rPr>
      </w:pPr>
      <w:r w:rsidRPr="0009085D">
        <w:rPr>
          <w:rFonts w:ascii="Calibri" w:eastAsia="Calibri" w:hAnsi="Calibri" w:cs="Arial"/>
          <w:b/>
          <w:bCs/>
          <w:color w:val="000000" w:themeColor="text1"/>
          <w:sz w:val="28"/>
          <w:szCs w:val="28"/>
        </w:rPr>
        <w:t>Szczegółowe wymagania dotyczące próbki oraz jej badania</w:t>
      </w:r>
    </w:p>
    <w:p w:rsidR="00977071" w:rsidRPr="001F547E" w:rsidRDefault="00977071" w:rsidP="00977071">
      <w:pPr>
        <w:jc w:val="center"/>
        <w:rPr>
          <w:rFonts w:ascii="Calibri" w:eastAsia="Calibri" w:hAnsi="Calibri" w:cs="Arial"/>
          <w:b/>
          <w:bCs/>
          <w:color w:val="000000" w:themeColor="text1"/>
        </w:rPr>
      </w:pPr>
    </w:p>
    <w:p w:rsidR="00977071" w:rsidRPr="001F547E" w:rsidRDefault="00977071" w:rsidP="00977071">
      <w:pPr>
        <w:rPr>
          <w:rFonts w:ascii="Calibri" w:eastAsia="Calibri" w:hAnsi="Calibri" w:cs="Arial"/>
          <w:b/>
          <w:bCs/>
          <w:color w:val="000000" w:themeColor="text1"/>
        </w:rPr>
      </w:pPr>
      <w:r w:rsidRPr="001F547E">
        <w:rPr>
          <w:rFonts w:ascii="Calibri" w:eastAsia="Times New Roman" w:hAnsi="Calibri" w:cs="Arial"/>
          <w:b/>
          <w:color w:val="000000" w:themeColor="text1"/>
          <w:lang w:eastAsia="pl-PL"/>
        </w:rPr>
        <w:t>PREZENTACJA SYSTEMU - SCENARIUSZ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 xml:space="preserve">Zamawiający w celu weryfikacji, czy zadeklarowane przez Wykonawcę funkcjonalności są zgodne ze stanem faktycznym wezwie Wykonawców na prezentację oferowanego systemu. 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Wystąpienie jakichkolwiek okoliczności zależnych od Wykonawcy, wywołujących skutek w postaci braku zaprezentowania dowolnego wymogu podstawowego będzie traktowane jako niezgodność oferty z wymaganiami SIWZ i spowoduje jej odrzucenie na podstawie art. 89 ust. 1 pkt 2 ustawy Prawo zamówień publicznych.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W celu przeprowadzenia prezentacji oferowanego systemu Wykonawca jest zobowiązany przedłożyć wraz z ofertą próbkę systemu umożliwiającą weryfikację funkcji określonych w niniejszym dokumencie.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Próbkę  należy opracować w oparciu o postanowienia niniejszego scenariusza w sposób umożliwiający zaprezentowanie funkcji zgodnie z postanowieniami kolumn „Sposób prezentacji wymogu”.</w:t>
      </w:r>
    </w:p>
    <w:p w:rsidR="00977071" w:rsidRPr="007A0ADD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7A0ADD">
        <w:rPr>
          <w:rFonts w:ascii="Calibri" w:eastAsia="Times New Roman" w:hAnsi="Calibri" w:cs="Arial"/>
          <w:color w:val="000000" w:themeColor="text1"/>
          <w:lang w:eastAsia="pl-PL"/>
        </w:rPr>
        <w:t xml:space="preserve">Prezentacja odbędzie się w siedzibie Zamawiającego w obecności Komisji Przetargowej. Na prezentację będzie wezwany Wykonawca, którego oferta zostanie uznana za najkorzystniejszą zgodnie z art. 24aa ust. 1 ustawy </w:t>
      </w:r>
      <w:proofErr w:type="spellStart"/>
      <w:r w:rsidRPr="007A0ADD">
        <w:rPr>
          <w:rFonts w:ascii="Calibri" w:eastAsia="Times New Roman" w:hAnsi="Calibri" w:cs="Arial"/>
          <w:color w:val="000000" w:themeColor="text1"/>
          <w:lang w:eastAsia="pl-PL"/>
        </w:rPr>
        <w:t>Pzp</w:t>
      </w:r>
      <w:proofErr w:type="spellEnd"/>
      <w:r w:rsidRPr="007A0ADD">
        <w:rPr>
          <w:rFonts w:ascii="Calibri" w:eastAsia="Times New Roman" w:hAnsi="Calibri" w:cs="Arial"/>
          <w:color w:val="000000" w:themeColor="text1"/>
          <w:lang w:eastAsia="pl-PL"/>
        </w:rPr>
        <w:t>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bookmarkStart w:id="0" w:name="_GoBack"/>
      <w:bookmarkEnd w:id="0"/>
      <w:r w:rsidRPr="001F547E">
        <w:rPr>
          <w:rFonts w:ascii="Calibri" w:eastAsia="Times New Roman" w:hAnsi="Calibri" w:cs="Arial"/>
          <w:color w:val="000000" w:themeColor="text1"/>
          <w:lang w:eastAsia="pl-PL"/>
        </w:rPr>
        <w:t>Nie przewiduje się udziału stron trzecich podczas prezentacji, w szczególności innych wykonawców.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Wymaga się żeby próbka była zabezpieczona odpowiednimi hasłami, które wykonawca będzie zobligowany pozostawić Zamawiającemu wraz z próbką po prezentacji. Te zostaną załączone do protokołu postępowania na okoliczność ewentualnego postępowania dowodowego.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Przeprowadzenie prezentacji będzie udokumentowane pisemnym protokołem sporządzonym przez Zamawiającego stanowiącym załącznik do protokołu z postępowania. Wykonawca ma prawo oczekiwać zamieszczenia w protokole złożonych przez siebie oświadczeń lub zastrzeżeń. Dopuszcza się rejestrowanie wyłącznie przez Zamawiającego prezentacji kamerą video lub innymi środkami audiowizualnymi.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 xml:space="preserve">Zaproszenie na prezentację zostanie przekazane Wykonawcy z wyprzedzeniem co najmniej 3 dni roboczych. Niestawienie się Wykonawcy w wyznaczonym terminie będzie uznane za niezgodność oferty z SIWZ i oferta będzie podlegała odrzuceniu na podst. art. 89 ust. 1 pkt 2 ustawy </w:t>
      </w:r>
      <w:proofErr w:type="spellStart"/>
      <w:r w:rsidRPr="001F547E">
        <w:rPr>
          <w:rFonts w:ascii="Calibri" w:eastAsia="Times New Roman" w:hAnsi="Calibri" w:cs="Arial"/>
          <w:color w:val="000000" w:themeColor="text1"/>
          <w:lang w:eastAsia="pl-PL"/>
        </w:rPr>
        <w:t>Pzp</w:t>
      </w:r>
      <w:proofErr w:type="spellEnd"/>
      <w:r w:rsidRPr="001F547E">
        <w:rPr>
          <w:rFonts w:ascii="Calibri" w:eastAsia="Times New Roman" w:hAnsi="Calibri" w:cs="Arial"/>
          <w:color w:val="000000" w:themeColor="text1"/>
          <w:lang w:eastAsia="pl-PL"/>
        </w:rPr>
        <w:t>. W uzasadnionych okolicznościach, niezależnych od stron, Zamawiający dopuszcza możliwość przesunięcia terminu prezentacji za jego uprzednią zgodą.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Wykonawca jest zobligowany do zasilenia bazy danych wszystkimi niezbędnymi danymi umożliwiającymi prezentację wymogów określonych niniejszym dokumencie Wraz z danymi w systemie muszą zostać uprzednio predefiniowane katalogi, słowniki, parametry systemu. Prezentacja ma zostać przeprowadzona zgodnie z zasadą, że wymogi z tabel które nie wymagają egzystencji w systemie wcześniej występujących zdarzeń lub procedur są prezentowane na danych pacjenta przyjętego do placówki w trakcie prezentacji. Natomiast wymogi wygajające wcześniejszej ewidencji takich zdarzeń lub odnoszące się do grupy pacjentów winne być prezentowane na danych minimum dwóch pacjentów, którym uprzednio naniesiono niezbędne dane i skonfigurowano aplikacje w sposób umożliwiający prezentację wymogów uwzględnionych w tabelach.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 xml:space="preserve">Prezentacja będzie odbywała się na środowisku demonstracyjnym przygotowanym przez Wykonawcę na komputerze PC typu laptop. Wykonawca musi dostarczyć również inne niezbędne oprogramowanie: system operacyjny, motor baz danych, oprogramowanie </w:t>
      </w:r>
      <w:r w:rsidRPr="001F547E">
        <w:rPr>
          <w:rFonts w:ascii="Calibri" w:eastAsia="Times New Roman" w:hAnsi="Calibri" w:cs="Arial"/>
          <w:color w:val="000000" w:themeColor="text1"/>
          <w:lang w:eastAsia="pl-PL"/>
        </w:rPr>
        <w:lastRenderedPageBreak/>
        <w:t>narzędziowe, wtyczki, w przypadku jeżeli wynika to z treści wymogów zamieszczonych w tabelach należy dostarczyć także inne materiały eksploatacyjne.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Zamawiający ma prawo żądać zmodyfikowania wartości parametrów, bądź danych wprowadzanych do systemu na wartości podane przez niego celem sprawdzenia czy prezentowana funkcjonalność nie jest przez Wykonawcę symulowana.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Zamawiający ma prawo zadawać pytania Wykonawcy w zakresie prezentowanych wymogów funkcjonalnych, mające na celu ustalenie czy dana funkcjonalność jest rzeczywiście realizowana.</w:t>
      </w:r>
    </w:p>
    <w:p w:rsidR="00977071" w:rsidRDefault="00977071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09085D" w:rsidRPr="001F547E" w:rsidRDefault="0009085D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8315E3" w:rsidRDefault="00977071" w:rsidP="008315E3">
      <w:pPr>
        <w:spacing w:after="0" w:line="240" w:lineRule="auto"/>
        <w:jc w:val="both"/>
        <w:rPr>
          <w:rFonts w:ascii="Calibri" w:eastAsia="Times New Roman" w:hAnsi="Calibri" w:cs="Arial"/>
          <w:b/>
          <w:color w:val="000000" w:themeColor="text1"/>
          <w:sz w:val="24"/>
          <w:szCs w:val="24"/>
          <w:lang w:eastAsia="pl-PL"/>
        </w:rPr>
      </w:pPr>
      <w:r w:rsidRPr="001F547E">
        <w:rPr>
          <w:rFonts w:ascii="Calibri" w:eastAsia="Times New Roman" w:hAnsi="Calibri" w:cs="Arial"/>
          <w:b/>
          <w:color w:val="000000" w:themeColor="text1"/>
          <w:sz w:val="24"/>
          <w:szCs w:val="24"/>
          <w:lang w:eastAsia="pl-PL"/>
        </w:rPr>
        <w:lastRenderedPageBreak/>
        <w:t>PREZENTACJA SYSTEMU – ZAKRE</w:t>
      </w:r>
      <w:r w:rsidRPr="00032246">
        <w:rPr>
          <w:rFonts w:ascii="Calibri" w:eastAsia="Times New Roman" w:hAnsi="Calibri" w:cs="Arial"/>
          <w:b/>
          <w:color w:val="000000" w:themeColor="text1"/>
          <w:sz w:val="24"/>
          <w:szCs w:val="24"/>
          <w:lang w:eastAsia="pl-PL"/>
        </w:rPr>
        <w:t>S</w:t>
      </w:r>
    </w:p>
    <w:p w:rsidR="00977071" w:rsidRPr="008315E3" w:rsidRDefault="00977071" w:rsidP="008315E3">
      <w:pPr>
        <w:spacing w:after="0" w:line="240" w:lineRule="auto"/>
        <w:jc w:val="both"/>
        <w:rPr>
          <w:rFonts w:ascii="Calibri" w:eastAsia="Times New Roman" w:hAnsi="Calibri" w:cs="Arial"/>
          <w:b/>
          <w:color w:val="000000" w:themeColor="text1"/>
          <w:sz w:val="24"/>
          <w:szCs w:val="24"/>
          <w:lang w:eastAsia="pl-PL"/>
        </w:rPr>
      </w:pPr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t>Wymagania Ogólne ERP</w:t>
      </w:r>
      <w:r w:rsidR="0009085D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t xml:space="preserve"> </w:t>
      </w:r>
    </w:p>
    <w:tbl>
      <w:tblPr>
        <w:tblW w:w="5229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"/>
        <w:gridCol w:w="5804"/>
        <w:gridCol w:w="2826"/>
      </w:tblGrid>
      <w:tr w:rsidR="00977071" w:rsidRPr="001F547E" w:rsidTr="00727B6B">
        <w:trPr>
          <w:tblHeader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pacing w:line="276" w:lineRule="auto"/>
              <w:ind w:left="360" w:hanging="360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Wymaganie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pacing w:line="276" w:lineRule="auto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Sposób prezentacji wymogu</w:t>
            </w:r>
          </w:p>
        </w:tc>
      </w:tr>
      <w:tr w:rsidR="00977071" w:rsidRPr="001F547E" w:rsidTr="00727B6B">
        <w:trPr>
          <w:tblHeader/>
        </w:trPr>
        <w:tc>
          <w:tcPr>
            <w:tcW w:w="447" w:type="pct"/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61" w:type="pct"/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Interfejs użytkownika jest zaprojektowany w sposób umożliwiający wykorzystanie technologii </w:t>
            </w:r>
            <w:proofErr w:type="spellStart"/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Grid</w:t>
            </w:r>
            <w:proofErr w:type="spellEnd"/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-owych: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20"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rozciąganie i przesuwanie okien,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20"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prezentacja danych w formie tabeli przestawnej,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20"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przesuwanie, zmiana kolejności i rozmiarów  kolumn,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20"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zamrażanie pozycji kolumn,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20"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usuwanie kolumn,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20"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filtrowanie lokalne i na bazie (Query By </w:t>
            </w:r>
            <w:proofErr w:type="spellStart"/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Example</w:t>
            </w:r>
            <w:proofErr w:type="spellEnd"/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),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20"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sortowanie lokalne i na bazie,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20"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wydruk </w:t>
            </w:r>
            <w:proofErr w:type="spellStart"/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browsera</w:t>
            </w:r>
            <w:proofErr w:type="spellEnd"/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i zapis do pliku i do arkusza,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dowolne sumowanie danych (w tym w grupach, </w:t>
            </w:r>
            <w:proofErr w:type="spellStart"/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group</w:t>
            </w:r>
            <w:proofErr w:type="spellEnd"/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by + </w:t>
            </w:r>
            <w:proofErr w:type="spellStart"/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rollup</w:t>
            </w:r>
            <w:proofErr w:type="spellEnd"/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),tryb </w:t>
            </w:r>
            <w:proofErr w:type="spellStart"/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autosearch</w:t>
            </w:r>
            <w:proofErr w:type="spellEnd"/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(wpisuję i wyszukuję) na danych lokalnych bez wykonywania zapytania.</w:t>
            </w:r>
          </w:p>
        </w:tc>
        <w:tc>
          <w:tcPr>
            <w:tcW w:w="1491" w:type="pct"/>
            <w:shd w:val="clear" w:color="auto" w:fill="auto"/>
          </w:tcPr>
          <w:p w:rsidR="00977071" w:rsidRPr="001F547E" w:rsidRDefault="00977071" w:rsidP="00727B6B">
            <w:pPr>
              <w:spacing w:after="0" w:line="276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Wykonawca prezentuje następujące funkcje: prezentacja danych w formie tabeli przestawnej,   przesunięcie kolumny w inne miejsce, ukrywanie kolumny, eksport danych widocznych w </w:t>
            </w:r>
            <w:proofErr w:type="spellStart"/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browserze</w:t>
            </w:r>
            <w:proofErr w:type="spellEnd"/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do arkusza xls i zaznaczonego obszaru danych do xls.</w:t>
            </w:r>
          </w:p>
        </w:tc>
      </w:tr>
      <w:tr w:rsidR="00977071" w:rsidRPr="001F547E" w:rsidTr="00727B6B">
        <w:trPr>
          <w:tblHeader/>
        </w:trPr>
        <w:tc>
          <w:tcPr>
            <w:tcW w:w="447" w:type="pct"/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61" w:type="pct"/>
            <w:shd w:val="clear" w:color="auto" w:fill="auto"/>
          </w:tcPr>
          <w:p w:rsidR="00977071" w:rsidRPr="001F547E" w:rsidRDefault="00977071" w:rsidP="00727B6B">
            <w:pPr>
              <w:spacing w:after="0" w:line="276" w:lineRule="auto"/>
              <w:rPr>
                <w:rFonts w:ascii="Calibri" w:eastAsia="Calibri" w:hAnsi="Calibri" w:cs="Times New Roman"/>
                <w:color w:val="000000" w:themeColor="text1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We wszystkich miejscach Interfejsu użytkownika, w których prezentowane są dane w formie tabelarycznej ERP zapewnia możliwość zastosowania w podsumowaniu funkcji matematycznych: suma, średnia, max, min, inne definiowane przez użytkownika.</w:t>
            </w:r>
          </w:p>
        </w:tc>
        <w:tc>
          <w:tcPr>
            <w:tcW w:w="1491" w:type="pct"/>
          </w:tcPr>
          <w:p w:rsidR="00977071" w:rsidRPr="001F547E" w:rsidRDefault="00977071" w:rsidP="00727B6B">
            <w:pPr>
              <w:spacing w:after="0" w:line="276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 celu demonstracji wymogu należy zaznaczyć wskazany obszar danych i wskazać miejsce w którym system pokazuje: sumę zaznaczonych danych, średnią zaznaczonych danych, największą z pozycji, najmniejszą z pozycji.  </w:t>
            </w:r>
          </w:p>
        </w:tc>
      </w:tr>
      <w:tr w:rsidR="00977071" w:rsidRPr="001F547E" w:rsidTr="00727B6B">
        <w:trPr>
          <w:tblHeader/>
        </w:trPr>
        <w:tc>
          <w:tcPr>
            <w:tcW w:w="447" w:type="pct"/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61" w:type="pct"/>
            <w:tcBorders>
              <w:bottom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We wszystkich miejscach Interfejsu użytkownika, w których prezentowane są dane w formie tabelarycznej ERP zapewnia możliwość formatowania warunkowego danych. ( np. jeżeli wartość w pozycji jest większa niż „n” zaznacza wiersz na kolor „x”).</w:t>
            </w:r>
          </w:p>
        </w:tc>
        <w:tc>
          <w:tcPr>
            <w:tcW w:w="1491" w:type="pct"/>
            <w:tcBorders>
              <w:bottom w:val="single" w:sz="4" w:space="0" w:color="auto"/>
            </w:tcBorders>
          </w:tcPr>
          <w:p w:rsidR="00977071" w:rsidRPr="001F547E" w:rsidRDefault="00977071" w:rsidP="00727B6B">
            <w:pPr>
              <w:spacing w:after="0" w:line="276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zaznaczyć wskazany obszar danych następnie wyróżnić kolorem wszystkie większe od wartości wskazanej przez Zamawiającego.</w:t>
            </w:r>
          </w:p>
        </w:tc>
      </w:tr>
      <w:tr w:rsidR="00977071" w:rsidRPr="001F547E" w:rsidTr="00727B6B">
        <w:trPr>
          <w:tblHeader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autoSpaceDE w:val="0"/>
              <w:autoSpaceDN w:val="0"/>
              <w:spacing w:after="0" w:line="276" w:lineRule="auto"/>
              <w:ind w:left="360" w:hanging="360"/>
              <w:jc w:val="center"/>
              <w:rPr>
                <w:rFonts w:ascii="Calibri" w:eastAsia="Calibri Light" w:hAnsi="Calibri" w:cs="Times New Roman"/>
                <w:color w:val="000000" w:themeColor="text1"/>
                <w:lang w:bidi="pl-PL"/>
              </w:rPr>
            </w:pP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ERP umożliwia wyświetlanie na jednym ekranie połączonych merytorycznie danych z kilku formularzy poprzez: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pacing w:after="0" w:line="276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977071" w:rsidRPr="001F547E" w:rsidTr="00727B6B">
        <w:trPr>
          <w:tblHeader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wybór minimum 3 formularzy na danym ekranie, </w:t>
            </w:r>
          </w:p>
        </w:tc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pacing w:after="0" w:line="276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 celu demonstracji wymogu należy skorelować formularze: kontrahent, rozrachunki, faktury, dokumenty magazynowe. Następnie zmieniając kontrahentów system winien dynamicznie prezentować dane adekwatne dla wybranych kontrahentów w pozostałych formularzach.  </w:t>
            </w:r>
          </w:p>
        </w:tc>
      </w:tr>
      <w:tr w:rsidR="00977071" w:rsidRPr="001F547E" w:rsidTr="00727B6B">
        <w:trPr>
          <w:tblHeader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definicję nadrzędności jednego formularza w stosunku do drugiego, </w:t>
            </w:r>
          </w:p>
        </w:tc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20"/>
                <w:highlight w:val="yellow"/>
              </w:rPr>
            </w:pPr>
          </w:p>
        </w:tc>
      </w:tr>
      <w:tr w:rsidR="00977071" w:rsidRPr="001F547E" w:rsidTr="00727B6B">
        <w:trPr>
          <w:tblHeader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definicję części wspólnej/łączącej dane w formularzach</w:t>
            </w:r>
          </w:p>
        </w:tc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20"/>
                <w:highlight w:val="yellow"/>
              </w:rPr>
            </w:pPr>
          </w:p>
        </w:tc>
      </w:tr>
      <w:tr w:rsidR="00977071" w:rsidRPr="001F547E" w:rsidTr="00727B6B">
        <w:trPr>
          <w:tblHeader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automatyczne odświeżanie informacji w podrzędnych formularzach przy zmianie danych w formularzu nadrzędnym</w:t>
            </w:r>
          </w:p>
        </w:tc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20"/>
              </w:rPr>
            </w:pPr>
          </w:p>
        </w:tc>
      </w:tr>
    </w:tbl>
    <w:p w:rsidR="00977071" w:rsidRDefault="00977071" w:rsidP="00977071">
      <w:pPr>
        <w:spacing w:after="0" w:line="240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:rsidR="0009085D" w:rsidRDefault="0009085D" w:rsidP="00977071">
      <w:pPr>
        <w:spacing w:after="0" w:line="240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:rsidR="0009085D" w:rsidRDefault="0009085D" w:rsidP="00977071">
      <w:pPr>
        <w:spacing w:after="0" w:line="240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:rsidR="0009085D" w:rsidRDefault="0009085D" w:rsidP="00977071">
      <w:pPr>
        <w:spacing w:after="0" w:line="240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:rsidR="0009085D" w:rsidRDefault="0009085D" w:rsidP="00977071">
      <w:pPr>
        <w:spacing w:after="0" w:line="240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:rsidR="0009085D" w:rsidRDefault="0009085D" w:rsidP="00977071">
      <w:pPr>
        <w:spacing w:after="0" w:line="240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:rsidR="0009085D" w:rsidRPr="001F547E" w:rsidRDefault="0009085D" w:rsidP="00977071">
      <w:pPr>
        <w:spacing w:after="0" w:line="240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:rsidR="00977071" w:rsidRPr="001F547E" w:rsidRDefault="00977071" w:rsidP="0097707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  <w:bookmarkStart w:id="1" w:name="_Toc470716880"/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lastRenderedPageBreak/>
        <w:t>Finanse i Księgowość</w:t>
      </w:r>
      <w:bookmarkEnd w:id="1"/>
    </w:p>
    <w:tbl>
      <w:tblPr>
        <w:tblW w:w="5000" w:type="pct"/>
        <w:tblInd w:w="-34" w:type="dxa"/>
        <w:tblLook w:val="0000" w:firstRow="0" w:lastRow="0" w:firstColumn="0" w:lastColumn="0" w:noHBand="0" w:noVBand="0"/>
      </w:tblPr>
      <w:tblGrid>
        <w:gridCol w:w="828"/>
        <w:gridCol w:w="5673"/>
        <w:gridCol w:w="2561"/>
      </w:tblGrid>
      <w:tr w:rsidR="00977071" w:rsidRPr="001F547E" w:rsidTr="00727B6B"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Wymaganie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Sposób prezentacji wymogu</w:t>
            </w:r>
          </w:p>
        </w:tc>
      </w:tr>
      <w:tr w:rsidR="00977071" w:rsidRPr="001F547E" w:rsidTr="00727B6B"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Możliwość kopiowania i automatycznego stornowania dowodów księgowych.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zaprezentować kilka wprowadzonych do systemu dowodów księgowych. Następnie należy wykonać kopię jednego z nich,  wybranego przez Zamawiającego, a następnie automatycznie wystornować skopiowany dowód.</w:t>
            </w:r>
          </w:p>
        </w:tc>
      </w:tr>
      <w:tr w:rsidR="00977071" w:rsidRPr="001F547E" w:rsidTr="00727B6B">
        <w:tc>
          <w:tcPr>
            <w:tcW w:w="4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Możliwość automatycznego generowania  przelewów do spłaty zobowiązań w momencie wystawienia faktury zakupu.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zaprezentować wprowadzanie przykładowej faktury zakupu i automatyczne wygenerowanie przelewu do wskazanego dokumentu w momencie jego wystawienia.</w:t>
            </w:r>
          </w:p>
        </w:tc>
      </w:tr>
      <w:tr w:rsidR="00977071" w:rsidRPr="001F547E" w:rsidTr="00727B6B"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Możliwość automatycznego wystawienia dokumentów zakupu na podstawie dokumentów magazynowych PZ.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zaprezentować kilka wprowadzonych dokumentów PZ. Następnie należy wygenerować faktury zakupu na podstawie jednego z nich, wybranego przez Zamawiającego dokumentu PZ.</w:t>
            </w:r>
          </w:p>
        </w:tc>
      </w:tr>
      <w:tr w:rsidR="00977071" w:rsidRPr="001F547E" w:rsidTr="00727B6B"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Możliwość automatycznego wystawiania dokumentów KP/KW (w kasie powiązanej z rejestrem sprzedaży)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zaprezentować wystawienie przykładowej faktury sprzedaży płatnej gotówką – a następnie automatyczne wygenerowanie dokumentu KP/KW.</w:t>
            </w:r>
          </w:p>
        </w:tc>
      </w:tr>
      <w:tr w:rsidR="00977071" w:rsidRPr="001F547E" w:rsidTr="00727B6B"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Ewidencja rozrachunków z pracownikiem odbywa się w oparciu o  zintegrowaną z modułem kadrowym kartotekę osobową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wprowadzić nowego pracownika z poziomu modułu Kadry.   Następnie należy zaprezentować zarejestrowanie przykładowego rozrachunku na tego pracownika.</w:t>
            </w:r>
          </w:p>
        </w:tc>
      </w:tr>
    </w:tbl>
    <w:p w:rsidR="008315E3" w:rsidRDefault="008315E3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  <w:bookmarkStart w:id="2" w:name="_Toc470716881"/>
    </w:p>
    <w:p w:rsidR="0009085D" w:rsidRDefault="0009085D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</w:p>
    <w:p w:rsidR="00977071" w:rsidRPr="001F547E" w:rsidRDefault="00977071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t>Kadry</w:t>
      </w:r>
      <w:bookmarkEnd w:id="2"/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5812"/>
        <w:gridCol w:w="2835"/>
      </w:tblGrid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-108" w:right="57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Wymaganie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Sposób prezentacji wymogu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Możliwość łączenia dwóch kartotek osobowych jednego pracownika podstawowym numerem ewidencyjnym w przypadku kilku równoczesnych </w:t>
            </w:r>
            <w:proofErr w:type="spellStart"/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zatrudnień</w:t>
            </w:r>
            <w:proofErr w:type="spellEnd"/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na umowy o pracę.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zaprezentować listę dostępnych w systemie pracowników. Następnie dla wybranego przez Zamawiającego pracownika należy  wprowadzić drugie (lub kolejne) zatrudnienie na odrębnej kartotece, oraz powiązać go z głównym numerem ewidencyjnym, a następnie zaprezentować wszystkie umów pracownika wykorzystując główny numer ewidencyjny.</w:t>
            </w:r>
          </w:p>
        </w:tc>
      </w:tr>
      <w:tr w:rsidR="00977071" w:rsidRPr="001F547E" w:rsidTr="00727B6B">
        <w:trPr>
          <w:trHeight w:val="8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Możliwość zaewidencjonowania pod jednym numerem pracownika kartoteki osobowej powiązanej z </w:t>
            </w:r>
            <w:proofErr w:type="spellStart"/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zatrudnieniami</w:t>
            </w:r>
            <w:proofErr w:type="spellEnd"/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wynikającymi z różnych stosunków pracy wraz z możliwością kontynuacji zatrudnienia po przerwie bez konieczności zakładania kolejnej kartoteki.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 celu demonstracji wymogu należy zaprezentować na pracowniku wskazanym w  punkcie powyżej ewidencję innego stosunku pracy niż zaewidencjonowanego w systemie. Następnie należy zaprezentować, rozwiązanie stosunku pracy oraz ponowne zatrudnienie bez konieczności zakładania kolejnej kartoteki. 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ewidencjonowania danych dotyczących umów cywilnoprawnych:</w:t>
            </w:r>
          </w:p>
          <w:p w:rsidR="00977071" w:rsidRPr="001F547E" w:rsidRDefault="00977071" w:rsidP="00727B6B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459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wprowadzenie dowolnej ilości stawek na umowie dla różnych usług np. lekarz na kontrakcie ma płacone różne stawki za wykonanie różnych usług: dyżur na oddziale – stawka x, porada – stawka y, wykonanie zabiegu – stawka z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zaprezentować na pracowniku wskazanym w  punkcie 11 wprowadzić  umowę cywilnoprawną z minimum 5cioma przykładowymi stawkami za dyżur na oddziale, poradę, wykonanie zabiegu i 2 inne,  wynikające z świadczonych usług.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highlight w:val="yellow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raportowania osób, którym kończy się ważność wybranej kwalifikacji (np. badań lekarskich poprzez uzyskanie wykazu terminów wykonania kolejnych badań).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 celu demonstracji wymogu należy wprowadzić dla dwóch wybranych pracowników kończące się kwalifikacje (2 badania lekarskie), a następnie przygotować i zestawienie  prezentujące pracowników dla których kończy się ważność badań, w których wystąpią opisani pracownicy. </w:t>
            </w:r>
          </w:p>
        </w:tc>
      </w:tr>
    </w:tbl>
    <w:p w:rsidR="008315E3" w:rsidRDefault="008315E3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  <w:bookmarkStart w:id="3" w:name="_Toc470716882"/>
    </w:p>
    <w:p w:rsidR="0009085D" w:rsidRDefault="0009085D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</w:p>
    <w:p w:rsidR="00977071" w:rsidRPr="001F547E" w:rsidRDefault="00977071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t>Płace</w:t>
      </w:r>
      <w:bookmarkEnd w:id="3"/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5812"/>
        <w:gridCol w:w="2835"/>
      </w:tblGrid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right="57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Wymaganie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Sposób prezentacji wymogu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Lista korekt powinna zawierać następujące informację:</w:t>
            </w:r>
          </w:p>
          <w:p w:rsidR="00977071" w:rsidRPr="001F547E" w:rsidRDefault="00977071" w:rsidP="00727B6B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45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kwoty składników jakie były na liście pierwotnie wypłaconej.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highlight w:val="yellow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>W celu demonstracji wymogu należy zaprezentować dostępne listy główne w systemie. Dla wskazanej przez Zamawiającego listy głównej należy założyć listę korekt i zaprezentować na niej kwoty składników z listy głównej.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wielokrotnego korygowania absencji na listach zatwierdzonych i zamkniętych z zachowaniem historii zmian absencji.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highlight w:val="yellow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 xml:space="preserve">W celu demonstracji wymogu należy zaprezentować dostępne zatwierdzone listy płac w systemie.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Na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 xml:space="preserve">wskazanej przez Zamawiającego,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zatwierdzonej liście płac należy wprowadzić zmiany rozliczonej absencji np. z urlopu na chorobowe dla wybranego pracownika. Następnie należy po raz kolejny dokonać korekty zmiany absencji (zmiana chorobowego płatnego 80% na chorobowe płatne 100%).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Moduł umożliwia automatyczną generację przelewów bankowych (homebanking):</w:t>
            </w:r>
          </w:p>
          <w:p w:rsidR="00977071" w:rsidRPr="001F547E" w:rsidRDefault="00977071" w:rsidP="00727B6B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45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 dobrowolne ubezpieczenia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zaprezentować zaewidencjonowane składniki na dobrowolne ubezpieczenia, ich naliczenie, a następnie wygenerować przykładowy przelew dobrowolnego ubezpieczenia  (do ubezpieczyciela).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generowania zaświadczenia ZUS RP7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highlight w:val="yellow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>W celu demonstracji wymogu należy zaprezentować  dane z zakresu RP7 a następnie w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ygenerowanie i prezentację danych dotyczących RP7 dla dowolnie wybranego pracownika. 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Moduł powinien posiadać obsługę Kasy zapomogowo-pożyczkowej w zakresie ewidencji:</w:t>
            </w:r>
          </w:p>
          <w:p w:rsidR="00977071" w:rsidRPr="001F547E" w:rsidRDefault="00977071" w:rsidP="00727B6B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wpisowe,</w:t>
            </w:r>
          </w:p>
          <w:p w:rsidR="00977071" w:rsidRPr="001F547E" w:rsidRDefault="00977071" w:rsidP="00727B6B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wkłady (stan, wypłata),</w:t>
            </w:r>
          </w:p>
          <w:p w:rsidR="00977071" w:rsidRPr="001F547E" w:rsidRDefault="00977071" w:rsidP="00727B6B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składki,</w:t>
            </w:r>
          </w:p>
          <w:p w:rsidR="00977071" w:rsidRPr="001F547E" w:rsidRDefault="00977071" w:rsidP="00727B6B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pożyczki (ewidencja przyznanych pożyczek, ustalanie rat spłaty, pobrane zaliczki).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>W celu demonstracji wymogu należy zaprezentować  przyjęcie wskazanego przez Zamawiającego pracownika do KPZ i przeprowadzić poprawną ewidencję danych:</w:t>
            </w:r>
          </w:p>
          <w:p w:rsidR="00977071" w:rsidRPr="001F547E" w:rsidRDefault="00977071" w:rsidP="00727B6B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contextualSpacing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>wpisowe,</w:t>
            </w:r>
          </w:p>
          <w:p w:rsidR="00977071" w:rsidRPr="001F547E" w:rsidRDefault="00977071" w:rsidP="00727B6B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contextualSpacing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>wkłady (stan, wypłata),</w:t>
            </w:r>
          </w:p>
          <w:p w:rsidR="00977071" w:rsidRPr="001F547E" w:rsidRDefault="00977071" w:rsidP="00727B6B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contextualSpacing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>składki,</w:t>
            </w:r>
          </w:p>
          <w:p w:rsidR="00977071" w:rsidRPr="001F547E" w:rsidRDefault="00977071" w:rsidP="00727B6B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 xml:space="preserve">pożyczki (ewidencja przyznanych pożyczek,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lastRenderedPageBreak/>
              <w:t>ustalanie rat spłaty, pobrane zaliczki).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sporządzania zaświadczeń o pracy i płacy wg dowolnie zdefiniowanego pobierania informacji o zarobkach, z możliwością redagowania treści zaświadczenia.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 celu demonstracji wymogu należy zaprezentować pracowników z danymi o umowie i naliczonych wynagrodzeniach. Następnie dla pracownika wskazanego przez Zamawiającego  należy zaprezentować 3 przykładowe elementy dotyczące informacji o zarobkach (lub uzupełnić dane w trakcie prezentacji), a następnie wygenerować zaświadczenia zawierającego te elementy. Następnie należy przeredagować treść zaświadczenia. </w:t>
            </w:r>
          </w:p>
        </w:tc>
      </w:tr>
    </w:tbl>
    <w:p w:rsidR="00977071" w:rsidRPr="001F547E" w:rsidRDefault="00977071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  <w:bookmarkStart w:id="4" w:name="_Toc470716883"/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t>Magazyn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5812"/>
        <w:gridCol w:w="2835"/>
      </w:tblGrid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Wymaganie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Sposób prezentacji wymogu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definiowania stanów min/max zapasów na poziomie:</w:t>
            </w:r>
          </w:p>
          <w:p w:rsidR="00977071" w:rsidRPr="001F547E" w:rsidRDefault="00977071" w:rsidP="00727B6B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magazynu</w:t>
            </w:r>
          </w:p>
          <w:p w:rsidR="00977071" w:rsidRPr="001F547E" w:rsidRDefault="00977071" w:rsidP="00727B6B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miejsca składowania</w:t>
            </w:r>
          </w:p>
          <w:p w:rsidR="00977071" w:rsidRPr="001F547E" w:rsidRDefault="00977071" w:rsidP="00727B6B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indeksu (niezależnie od magazynu)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celu demonstracji wymogu należy zaprezentować kilka indeksów w magazynie. Następnie dla 3 wybranych przez Zamawiającego indeksów należy zdefiniować kolejno stan minimalny / maksymalny na poziomie poniżej opisanym. Następnie należy zaprezentować wpływ określonych stanów na wystawianie dokumentów w systemie:</w:t>
            </w:r>
          </w:p>
          <w:p w:rsidR="00977071" w:rsidRPr="001F547E" w:rsidRDefault="00977071" w:rsidP="00727B6B">
            <w:pPr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magazynu</w:t>
            </w:r>
          </w:p>
          <w:p w:rsidR="00977071" w:rsidRPr="001F547E" w:rsidRDefault="00977071" w:rsidP="00727B6B">
            <w:pPr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miejsca składowania</w:t>
            </w:r>
          </w:p>
          <w:p w:rsidR="00977071" w:rsidRPr="001F547E" w:rsidRDefault="00977071" w:rsidP="00727B6B">
            <w:pPr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indeksu (niezależnie od magazynu)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przeglądu stanów min/max zapasów wg magazynu, miejsca składowania, indeksu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celu demonstracji wymogu należy zaprezentować przeglądanie stanów min/max zapasów wg magazynu, miejsca składowania, indeksu.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wyboru sposobu obsługi wydań towarów poniżej stanu minimalnego zapasów:</w:t>
            </w:r>
          </w:p>
          <w:p w:rsidR="00977071" w:rsidRPr="001F547E" w:rsidRDefault="00977071" w:rsidP="00727B6B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 xml:space="preserve">wydanie z komunikatem ostrzegającym </w:t>
            </w:r>
          </w:p>
          <w:p w:rsidR="00977071" w:rsidRPr="001F547E" w:rsidRDefault="00977071" w:rsidP="00727B6B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brak możliwości wydania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highlight w:val="yellow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celu demonstracji wymogu należy zaprezentować możliwość konfiguracji sposobu obsługi wydań towarów poniżej stanu minimalnego. Zamawiający na prezentacji wybierze jeden ze sposobów obsługi. 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wyboru sposobu obsługi przyjęć towarów powyżej stanu maksymalnego zapasów:</w:t>
            </w:r>
          </w:p>
          <w:p w:rsidR="00977071" w:rsidRPr="001F547E" w:rsidRDefault="00977071" w:rsidP="00727B6B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 xml:space="preserve">przyjęcie z komunikatem ostrzegającym </w:t>
            </w:r>
          </w:p>
          <w:p w:rsidR="00977071" w:rsidRPr="001F547E" w:rsidRDefault="00977071" w:rsidP="00727B6B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brak możliwości przyjęcia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highlight w:val="yellow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celu demonstracji wymogu należy zaprezentować możliwość konfiguracji sposobu obsługi przyjęć towarów powyżej stanu maksymalnego.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Zamawiający na prezentacji wybierze jeden ze sposobów obsługi.</w:t>
            </w:r>
          </w:p>
        </w:tc>
      </w:tr>
      <w:tr w:rsidR="00977071" w:rsidRPr="001F547E" w:rsidTr="00727B6B">
        <w:trPr>
          <w:trHeight w:val="3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r2bl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Dekretacja dokumentów magazynowych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95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Definiowanie schematów księgowania dla wszystkich dokumentów obrotu magazynowego.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zaprezentować możliwość dodania schematu księgowania dla wybranego dokumentu (np. z wykorzystaniem kilku parametrów zdefiniowanych na indeksie).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Dekretacja dokumentów magazynowych do modułu FK za dowolnie wybrany zakres dni w obrębie danego miesiąca.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 xml:space="preserve">W celu demonstracji wymogu należy zaprezentować możliwość dekretacji do modułu FK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 dowolnie wybrany zakres dni w obrębie danego miesiąca – poprzez wskazanie odpowiednich opcji w trakcie dekretacji.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utworzenia podczas dekretowania magazynu dokumentów korygujących różnice wartości stanu magazynowego wynikające z zaokrągleń.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 xml:space="preserve">W celu demonstracji wymogu należy zaprezentować tworzenie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dokumentów korygujących różnice wartości stanu magazynowego wynikające z zaokrągleń podczas dekretowania magazynu.</w:t>
            </w:r>
          </w:p>
        </w:tc>
      </w:tr>
      <w:tr w:rsidR="00977071" w:rsidRPr="001F547E" w:rsidTr="00727B6B">
        <w:trPr>
          <w:trHeight w:val="3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r2bl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ind w:left="36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Zamówienia zakupu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977071" w:rsidRPr="001F547E" w:rsidTr="00727B6B">
        <w:trPr>
          <w:trHeight w:val="3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ind w:left="34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ewidencji podpisanych umów z dostawcami wraz z aneksami.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>W celu demonstracji wymogu należy zaprezentować w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prowadzenie dla wybranego kontrahenta kontraktu. </w:t>
            </w:r>
          </w:p>
        </w:tc>
      </w:tr>
      <w:tr w:rsidR="00977071" w:rsidRPr="001F547E" w:rsidTr="00727B6B">
        <w:trPr>
          <w:trHeight w:val="3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ind w:left="34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zatwierdzenia zamówienia, w wyniku którego można wydrukować zamówienie do dostawcy.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 xml:space="preserve">W celu demonstracji wymogu należy zaprezentować dodanie i zatwierdzenia zamówienia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 asortyment wynikający z kontraktu wpisanego w punkcie 85  oraz wydrukowanie na ekran tego zamówienia.</w:t>
            </w:r>
          </w:p>
        </w:tc>
      </w:tr>
      <w:tr w:rsidR="00977071" w:rsidRPr="001F547E" w:rsidTr="00727B6B">
        <w:trPr>
          <w:trHeight w:val="3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ind w:left="34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podgląd dokumentów magazynowych związanych z zamówieniem.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 xml:space="preserve">W celu demonstracji wymogu należy zaprezentować przegląd dokumentów magazynowych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związanych z zamówieniem z punktu 85 oraz z innym zamówieniem, istniejącym wcześniej w systemie (prezentowane tak dane powinny być różne).</w:t>
            </w:r>
          </w:p>
        </w:tc>
      </w:tr>
      <w:tr w:rsidR="00977071" w:rsidRPr="001F547E" w:rsidTr="00727B6B">
        <w:trPr>
          <w:trHeight w:val="3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ind w:left="34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powołania się na kontrakt zdefiniowany w systemie i stworzenie pozycji zamówienia zakupu powiązanej ze wskazanym kontraktem.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 xml:space="preserve">W celu demonstracji wymogu należy zaprezentować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stworzenie pozycji zamówienia zakupu powiązanej ze wskazanym kontraktem.</w:t>
            </w:r>
          </w:p>
        </w:tc>
      </w:tr>
    </w:tbl>
    <w:p w:rsidR="00977071" w:rsidRPr="001F547E" w:rsidRDefault="00977071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lastRenderedPageBreak/>
        <w:t>Środki Trwałe</w:t>
      </w:r>
      <w:bookmarkEnd w:id="4"/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t xml:space="preserve"> 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5812"/>
        <w:gridCol w:w="2835"/>
      </w:tblGrid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Wymaganie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Sposób prezentacji wymogu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Możliwość obsługi następujących dokumentów: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OT</w:t>
            </w: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ab/>
              <w:t>- przyjęcie środka.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LT-</w:t>
            </w: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ab/>
              <w:t>- likwidacja całkowita lub częściowa.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MT</w:t>
            </w: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ab/>
              <w:t>- zmiana stanowiska kosztów, miejsca użytkowania.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OT - W celu demonstracji wymogu należy zaprezentować dodanie nowego elementu majątku trwałego oraz przypisanie do niego składników wraz z ich wartością. </w:t>
            </w:r>
          </w:p>
          <w:p w:rsidR="00977071" w:rsidRPr="001F547E" w:rsidRDefault="00977071" w:rsidP="00727B6B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LT - W celu demonstracji wymogu należy zaprezentować ewidencję likwidacji częściowej. Następnie należy zaprezentować aktualną wartość/opis częściowo zlikwidowanego środka.</w:t>
            </w:r>
          </w:p>
          <w:p w:rsidR="00977071" w:rsidRPr="001F547E" w:rsidRDefault="00977071" w:rsidP="00727B6B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MT - W celu demonstracji wymogu należy zaprezentować zmianę miejsca użytkowania oraz zmianę stanowiska kosztów.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wprowadzenia informacji, z jakich elementów składa się dany środek trwały (wraz z wyceną poszczególnych składników).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celu demonstracji wymogu należy zaprezentować dodanie nowego elementu majątku trwałego wraz z wprowadzeniem informacji o elementach składowych (poszczególnych składnikach).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wprowadzenia w jednej operacji np. 100 środków trwałych o tych samych właściwościach.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celu demonstracji wymogu należy zaprezentować dodanie w ramach jednej operacji minimum 80 środków trwałych o tych samych właściwościach  (określenie wartości poszczególnych właściwości, które można zaewidencjonować w systemie określać będzie Zamawiający w trakcie prezentacji).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rozdzielenia kosztów amortyzacji bilansowej na wiele stanowisk kosztów (MPK) według:</w:t>
            </w:r>
          </w:p>
          <w:p w:rsidR="00977071" w:rsidRPr="001F547E" w:rsidRDefault="00977071" w:rsidP="00727B6B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procentowego podziału,</w:t>
            </w:r>
          </w:p>
          <w:p w:rsidR="00977071" w:rsidRPr="001F547E" w:rsidRDefault="00977071" w:rsidP="00727B6B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wartościowego podziału w celu automatycznego rozliczenie amortyzacji na dane ośrodki kosztów na podstawie wprowadzonych powyżej parametrów.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zaprezentować listę środków trwałych. Dla wskazanego przez Zamawiającego ST należy wprowadzić  podział na kilka jednostek kosztowych z różnymi wartościami procentowymi dla podziału podatkowego i bilansowego.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Obsługa źródeł finansowania środków:</w:t>
            </w:r>
          </w:p>
          <w:p w:rsidR="00977071" w:rsidRPr="001F547E" w:rsidRDefault="00977071" w:rsidP="00727B6B">
            <w:pPr>
              <w:numPr>
                <w:ilvl w:val="0"/>
                <w:numId w:val="13"/>
              </w:num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definiowanie źródła finansowania (nazwa, opis),</w:t>
            </w:r>
          </w:p>
          <w:p w:rsidR="00977071" w:rsidRPr="001F547E" w:rsidRDefault="00977071" w:rsidP="00727B6B">
            <w:pPr>
              <w:numPr>
                <w:ilvl w:val="0"/>
                <w:numId w:val="13"/>
              </w:num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podpięcie jednego lub wielu źródeł finansowania do danego środka trwałego (podczas przyjęcia dokumentem ot lub później dokumentem </w:t>
            </w:r>
            <w:proofErr w:type="spellStart"/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pk</w:t>
            </w:r>
            <w:proofErr w:type="spellEnd"/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),</w:t>
            </w:r>
          </w:p>
          <w:p w:rsidR="00977071" w:rsidRPr="001F547E" w:rsidRDefault="00977071" w:rsidP="00727B6B">
            <w:pPr>
              <w:numPr>
                <w:ilvl w:val="0"/>
                <w:numId w:val="13"/>
              </w:num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uwzględnienie podpiętych źródeł finansowania podczas naliczania amortyzacji podatkowej (amortyzacja naliczana od źródeł nie stanowi kup),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 celu demonstracji wymogu należy zaprezentować ewidencję źródeł finansowania dla wybranych dwóch środków trwałych w podziale na kilka ośrodków kosztów. </w:t>
            </w:r>
          </w:p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</w:p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lastRenderedPageBreak/>
              <w:t>Następnie należy zaprezentować definiowania sposobu generowania dowodów księgowych dla dokumentów i amortyzacji.</w:t>
            </w:r>
          </w:p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</w:p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Następnie należy wykonać dekretację do FKK i w module FKK zaprezentować dekrety na różne ośrodki kosztów i różne źródła finansowania.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określenia sposobu generowania dowodów księgowych dla dokumentów i amortyzacji: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contextualSpacing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Każdy księgowany dokument z modułu ST to osobny dowód księgowy lub osobna pozycja dowodu księgowego,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contextualSpacing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Pogrupowana wg klasyfikatorów amortyzacja od środków z różnymi schematami księgowania może trafić na odrębne dowody księgowe lub na kolejne pozycje w ramach jednego dowodu.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przypisania procentowego podziału kwoty naliczonej amortyzacji elementów majątku trwałego na wiele ośrodków kosztów. System powinien umożliwić przekazywanie do modułu FK kwoty amortyzacji na wiele ośrodków kosztów w podziale na źródła finansowania zgodnie z wcześniej zdefiniowanym w module ST schematem księgowania.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:rsidR="00977071" w:rsidRPr="001F547E" w:rsidRDefault="00977071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  <w:bookmarkStart w:id="5" w:name="_Toc470716885"/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t>Portale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5812"/>
        <w:gridCol w:w="2835"/>
      </w:tblGrid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Wymaganie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Sposób prezentacji wymogu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textAlignment w:val="baseline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określenia układu strony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textAlignment w:val="baseline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Zaprezentowanie konfiguracji strony portalu i efektu zmian na wybranej stronie portalu z obszaru danych kadrowych.</w:t>
            </w:r>
          </w:p>
        </w:tc>
      </w:tr>
    </w:tbl>
    <w:p w:rsidR="00977071" w:rsidRPr="001F547E" w:rsidRDefault="00977071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t>Elektroniczna Akceptacja Faktur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5812"/>
        <w:gridCol w:w="2835"/>
      </w:tblGrid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Wymaganie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Sposób prezentacji wymogu</w:t>
            </w:r>
          </w:p>
        </w:tc>
      </w:tr>
      <w:tr w:rsidR="00977071" w:rsidRPr="001F547E" w:rsidTr="00727B6B">
        <w:trPr>
          <w:trHeight w:val="9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textAlignment w:val="baseline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tworzenia szablonów rozliczenia faktur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textAlignment w:val="baseline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Wykonawca przygotuje szablon rozliczenia dokumentu, następnie zaprezentuje efekt końcowy wykorzystania szablonu na przykładowej fakturze.</w:t>
            </w:r>
          </w:p>
        </w:tc>
      </w:tr>
      <w:tr w:rsidR="00977071" w:rsidRPr="001F547E" w:rsidTr="00727B6B">
        <w:trPr>
          <w:trHeight w:val="9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textAlignment w:val="baseline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Możliwość kopiowania poszczególnych pozycji rozliczenia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textAlignment w:val="baseline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Wykonawca podczas rozliczania faktury wprowadzi jedną pozycję rozliczenia następnie wykorzysta wbudowany mechanizm kopiowania do wprowadzenia kolejnych rekordów.</w:t>
            </w:r>
          </w:p>
        </w:tc>
      </w:tr>
    </w:tbl>
    <w:p w:rsidR="00977071" w:rsidRPr="001F547E" w:rsidRDefault="00977071" w:rsidP="00977071">
      <w:pPr>
        <w:keepNext/>
        <w:keepLines/>
        <w:spacing w:before="240" w:after="0" w:line="240" w:lineRule="auto"/>
        <w:outlineLvl w:val="1"/>
        <w:rPr>
          <w:rFonts w:ascii="Calibri" w:eastAsia="Calibri" w:hAnsi="Calibri" w:cs="Times New Roman"/>
          <w:color w:val="000000" w:themeColor="text1"/>
          <w:sz w:val="36"/>
          <w:szCs w:val="36"/>
        </w:rPr>
      </w:pPr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t xml:space="preserve"> </w:t>
      </w:r>
      <w:bookmarkEnd w:id="5"/>
    </w:p>
    <w:p w:rsidR="00977071" w:rsidRPr="001F547E" w:rsidRDefault="00977071" w:rsidP="00977071">
      <w:pPr>
        <w:rPr>
          <w:color w:val="000000" w:themeColor="text1"/>
        </w:rPr>
      </w:pPr>
    </w:p>
    <w:p w:rsidR="00977071" w:rsidRPr="001F547E" w:rsidRDefault="00977071" w:rsidP="00977071">
      <w:pPr>
        <w:rPr>
          <w:color w:val="000000" w:themeColor="text1"/>
        </w:rPr>
      </w:pPr>
    </w:p>
    <w:p w:rsidR="006F6914" w:rsidRDefault="006F6914"/>
    <w:sectPr w:rsidR="006F691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801" w:rsidRDefault="005A7801" w:rsidP="0009085D">
      <w:pPr>
        <w:spacing w:after="0" w:line="240" w:lineRule="auto"/>
      </w:pPr>
      <w:r>
        <w:separator/>
      </w:r>
    </w:p>
  </w:endnote>
  <w:endnote w:type="continuationSeparator" w:id="0">
    <w:p w:rsidR="005A7801" w:rsidRDefault="005A7801" w:rsidP="00090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9064503"/>
      <w:docPartObj>
        <w:docPartGallery w:val="Page Numbers (Bottom of Page)"/>
        <w:docPartUnique/>
      </w:docPartObj>
    </w:sdtPr>
    <w:sdtEndPr/>
    <w:sdtContent>
      <w:p w:rsidR="0009085D" w:rsidRDefault="0009085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ADD">
          <w:rPr>
            <w:noProof/>
          </w:rPr>
          <w:t>10</w:t>
        </w:r>
        <w:r>
          <w:fldChar w:fldCharType="end"/>
        </w:r>
      </w:p>
    </w:sdtContent>
  </w:sdt>
  <w:p w:rsidR="0009085D" w:rsidRDefault="00090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801" w:rsidRDefault="005A7801" w:rsidP="0009085D">
      <w:pPr>
        <w:spacing w:after="0" w:line="240" w:lineRule="auto"/>
      </w:pPr>
      <w:r>
        <w:separator/>
      </w:r>
    </w:p>
  </w:footnote>
  <w:footnote w:type="continuationSeparator" w:id="0">
    <w:p w:rsidR="005A7801" w:rsidRDefault="005A7801" w:rsidP="00090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6341E"/>
    <w:multiLevelType w:val="hybridMultilevel"/>
    <w:tmpl w:val="9F70314A"/>
    <w:lvl w:ilvl="0" w:tplc="CEF294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B521B"/>
    <w:multiLevelType w:val="hybridMultilevel"/>
    <w:tmpl w:val="1D34D2A0"/>
    <w:lvl w:ilvl="0" w:tplc="CEF294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450FF"/>
    <w:multiLevelType w:val="hybridMultilevel"/>
    <w:tmpl w:val="28FEE8C6"/>
    <w:lvl w:ilvl="0" w:tplc="CEF294E8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3E713E27"/>
    <w:multiLevelType w:val="hybridMultilevel"/>
    <w:tmpl w:val="4C1C1E1E"/>
    <w:lvl w:ilvl="0" w:tplc="CEF294E8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17D26D6"/>
    <w:multiLevelType w:val="hybridMultilevel"/>
    <w:tmpl w:val="37504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3117E"/>
    <w:multiLevelType w:val="hybridMultilevel"/>
    <w:tmpl w:val="8C6E02FA"/>
    <w:lvl w:ilvl="0" w:tplc="CEF294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9223C7"/>
    <w:multiLevelType w:val="hybridMultilevel"/>
    <w:tmpl w:val="6848F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B45A35"/>
    <w:multiLevelType w:val="hybridMultilevel"/>
    <w:tmpl w:val="D9843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C2113"/>
    <w:multiLevelType w:val="hybridMultilevel"/>
    <w:tmpl w:val="A4EA0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215C6"/>
    <w:multiLevelType w:val="hybridMultilevel"/>
    <w:tmpl w:val="18CA8710"/>
    <w:lvl w:ilvl="0" w:tplc="CEF294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D6E74"/>
    <w:multiLevelType w:val="hybridMultilevel"/>
    <w:tmpl w:val="6980D89E"/>
    <w:lvl w:ilvl="0" w:tplc="CEF294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A44802"/>
    <w:multiLevelType w:val="hybridMultilevel"/>
    <w:tmpl w:val="81A890CA"/>
    <w:lvl w:ilvl="0" w:tplc="CEF294E8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B7F0588"/>
    <w:multiLevelType w:val="hybridMultilevel"/>
    <w:tmpl w:val="E50CB6DE"/>
    <w:lvl w:ilvl="0" w:tplc="CEF294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C2EAF"/>
    <w:multiLevelType w:val="hybridMultilevel"/>
    <w:tmpl w:val="42344406"/>
    <w:lvl w:ilvl="0" w:tplc="CEF294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3"/>
  </w:num>
  <w:num w:numId="5">
    <w:abstractNumId w:val="12"/>
  </w:num>
  <w:num w:numId="6">
    <w:abstractNumId w:val="4"/>
  </w:num>
  <w:num w:numId="7">
    <w:abstractNumId w:val="11"/>
  </w:num>
  <w:num w:numId="8">
    <w:abstractNumId w:val="9"/>
  </w:num>
  <w:num w:numId="9">
    <w:abstractNumId w:val="1"/>
  </w:num>
  <w:num w:numId="10">
    <w:abstractNumId w:val="6"/>
  </w:num>
  <w:num w:numId="11">
    <w:abstractNumId w:val="13"/>
  </w:num>
  <w:num w:numId="12">
    <w:abstractNumId w:val="2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071"/>
    <w:rsid w:val="0009085D"/>
    <w:rsid w:val="003246B0"/>
    <w:rsid w:val="005A7801"/>
    <w:rsid w:val="0060648F"/>
    <w:rsid w:val="006F6914"/>
    <w:rsid w:val="007A0ADD"/>
    <w:rsid w:val="008315E3"/>
    <w:rsid w:val="00977071"/>
    <w:rsid w:val="00B2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91133-7880-43E9-AD22-A1CBEBA9F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0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85D"/>
  </w:style>
  <w:style w:type="paragraph" w:styleId="Stopka">
    <w:name w:val="footer"/>
    <w:basedOn w:val="Normalny"/>
    <w:link w:val="StopkaZnak"/>
    <w:uiPriority w:val="99"/>
    <w:unhideWhenUsed/>
    <w:rsid w:val="00090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2849</Words>
  <Characters>17099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Swiatlowska</cp:lastModifiedBy>
  <cp:revision>4</cp:revision>
  <dcterms:created xsi:type="dcterms:W3CDTF">2020-12-15T13:09:00Z</dcterms:created>
  <dcterms:modified xsi:type="dcterms:W3CDTF">2020-12-30T08:02:00Z</dcterms:modified>
</cp:coreProperties>
</file>