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565" w:type="dxa"/>
        <w:tblInd w:w="120" w:type="dxa"/>
        <w:tblBorders>
          <w:top w:val="double" w:sz="7" w:space="0" w:color="000000"/>
          <w:left w:val="double" w:sz="7" w:space="0" w:color="000000"/>
          <w:bottom w:val="double" w:sz="7" w:space="0" w:color="000000"/>
          <w:right w:val="double" w:sz="7" w:space="0" w:color="000000"/>
          <w:insideH w:val="single" w:sz="7" w:space="0" w:color="000000"/>
          <w:insideV w:val="single" w:sz="7" w:space="0" w:color="000000"/>
        </w:tblBorders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682"/>
        <w:gridCol w:w="5978"/>
        <w:gridCol w:w="1987"/>
        <w:gridCol w:w="1918"/>
      </w:tblGrid>
      <w:tr w:rsidR="006F5788" w:rsidRPr="005B5C76" w:rsidTr="005B5C76">
        <w:tc>
          <w:tcPr>
            <w:tcW w:w="682" w:type="dxa"/>
            <w:tcBorders>
              <w:top w:val="double" w:sz="2" w:space="0" w:color="000000"/>
              <w:left w:val="double" w:sz="2" w:space="0" w:color="000000"/>
              <w:bottom w:val="single" w:sz="4" w:space="0" w:color="auto"/>
              <w:right w:val="single" w:sz="2" w:space="0" w:color="000000"/>
            </w:tcBorders>
            <w:shd w:val="pct15" w:color="auto" w:fill="FFFFFF"/>
          </w:tcPr>
          <w:p w:rsidR="006F5788" w:rsidRPr="005B5C76" w:rsidRDefault="006F5788" w:rsidP="001B6E3C">
            <w:pPr>
              <w:pStyle w:val="Nagwek1"/>
              <w:tabs>
                <w:tab w:val="center" w:pos="249"/>
              </w:tabs>
              <w:ind w:left="-120"/>
              <w:rPr>
                <w:rFonts w:ascii="Bookman Old Style" w:hAnsi="Bookman Old Style"/>
                <w:sz w:val="22"/>
                <w:szCs w:val="22"/>
              </w:rPr>
            </w:pPr>
          </w:p>
          <w:p w:rsidR="006F5788" w:rsidRPr="005B5C76" w:rsidRDefault="006F5788" w:rsidP="001B6E3C">
            <w:pPr>
              <w:pStyle w:val="Nagwek1"/>
              <w:tabs>
                <w:tab w:val="center" w:pos="249"/>
              </w:tabs>
              <w:ind w:left="-120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L.p.</w:t>
            </w:r>
          </w:p>
        </w:tc>
        <w:tc>
          <w:tcPr>
            <w:tcW w:w="5978" w:type="dxa"/>
            <w:tcBorders>
              <w:top w:val="doub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5" w:color="auto" w:fill="FFFFFF"/>
          </w:tcPr>
          <w:p w:rsidR="006F5788" w:rsidRPr="005B5C76" w:rsidRDefault="006F5788" w:rsidP="001B6E3C">
            <w:pPr>
              <w:pStyle w:val="Nagwek1"/>
              <w:rPr>
                <w:rFonts w:ascii="Bookman Old Style" w:hAnsi="Bookman Old Style"/>
                <w:sz w:val="22"/>
                <w:szCs w:val="22"/>
              </w:rPr>
            </w:pPr>
          </w:p>
          <w:p w:rsidR="006F5788" w:rsidRPr="005B5C76" w:rsidRDefault="006F5788" w:rsidP="001B6E3C">
            <w:pPr>
              <w:pStyle w:val="Nagwek1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Parametry techniczne</w:t>
            </w:r>
          </w:p>
        </w:tc>
        <w:tc>
          <w:tcPr>
            <w:tcW w:w="1987" w:type="dxa"/>
            <w:tcBorders>
              <w:top w:val="doub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pct15" w:color="auto" w:fill="FFFFFF"/>
          </w:tcPr>
          <w:p w:rsidR="006F5788" w:rsidRPr="005B5C76" w:rsidRDefault="006F5788" w:rsidP="001B6E3C">
            <w:pPr>
              <w:pStyle w:val="Nagwek1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Parametry graniczne (wymagane)</w:t>
            </w:r>
            <w:r w:rsidR="008A1ACD">
              <w:rPr>
                <w:rFonts w:ascii="Bookman Old Style" w:hAnsi="Bookman Old Style"/>
                <w:sz w:val="22"/>
                <w:szCs w:val="22"/>
              </w:rPr>
              <w:t xml:space="preserve"> / parametry oceniane</w:t>
            </w:r>
          </w:p>
        </w:tc>
        <w:tc>
          <w:tcPr>
            <w:tcW w:w="1918" w:type="dxa"/>
            <w:tcBorders>
              <w:top w:val="double" w:sz="2" w:space="0" w:color="000000"/>
              <w:left w:val="single" w:sz="2" w:space="0" w:color="000000"/>
              <w:bottom w:val="single" w:sz="4" w:space="0" w:color="auto"/>
              <w:right w:val="double" w:sz="2" w:space="0" w:color="000000"/>
            </w:tcBorders>
            <w:shd w:val="pct15" w:color="auto" w:fill="FFFFFF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Parametry oferowane potwierdzić TAK oraz podać /opisać</w:t>
            </w:r>
          </w:p>
        </w:tc>
      </w:tr>
      <w:tr w:rsidR="006F5788" w:rsidRPr="005B5C76" w:rsidTr="005B5C76">
        <w:tc>
          <w:tcPr>
            <w:tcW w:w="682" w:type="dxa"/>
            <w:tcBorders>
              <w:top w:val="single" w:sz="4" w:space="0" w:color="auto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b/>
                <w:sz w:val="22"/>
                <w:szCs w:val="22"/>
              </w:rPr>
              <w:t>Certyfikaty i Dokumenty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2" w:space="0" w:color="000000"/>
              <w:bottom w:val="single" w:sz="8" w:space="0" w:color="000000"/>
              <w:right w:val="double" w:sz="2" w:space="0" w:color="000000"/>
            </w:tcBorders>
            <w:shd w:val="pct30" w:color="auto" w:fill="FFFFFF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1</w:t>
            </w:r>
          </w:p>
        </w:tc>
        <w:tc>
          <w:tcPr>
            <w:tcW w:w="5978" w:type="dxa"/>
          </w:tcPr>
          <w:p w:rsidR="006F5788" w:rsidRPr="005B5C76" w:rsidRDefault="006F5788" w:rsidP="001B6E3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Certyfikat CE (podać nr certyfikatu), oznakowanie znakiem CE - </w:t>
            </w:r>
            <w:r w:rsidRPr="005B5C76">
              <w:rPr>
                <w:rFonts w:ascii="Bookman Old Style" w:hAnsi="Bookman Old Style" w:cs="Tahoma"/>
                <w:sz w:val="22"/>
                <w:szCs w:val="22"/>
              </w:rPr>
              <w:t>jeśli dotyczy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TAK, Podać</w:t>
            </w:r>
          </w:p>
        </w:tc>
        <w:tc>
          <w:tcPr>
            <w:tcW w:w="1918" w:type="dxa"/>
            <w:tcBorders>
              <w:top w:val="single" w:sz="8" w:space="0" w:color="000000"/>
            </w:tcBorders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2</w:t>
            </w:r>
          </w:p>
        </w:tc>
        <w:tc>
          <w:tcPr>
            <w:tcW w:w="5978" w:type="dxa"/>
          </w:tcPr>
          <w:p w:rsidR="006F5788" w:rsidRPr="005B5C76" w:rsidRDefault="006F5788" w:rsidP="001B6E3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 w:cs="Tahoma"/>
                <w:sz w:val="22"/>
                <w:szCs w:val="22"/>
              </w:rPr>
              <w:t>Powiadomienie/ zgłoszenie/ przeniesienie wysłane do Prezesa Urzędu Rejestracji Produktów Leczniczych, Wyrobów Medycznych i Produktów Biobójczych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TAK, Podać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3</w:t>
            </w:r>
          </w:p>
        </w:tc>
        <w:tc>
          <w:tcPr>
            <w:tcW w:w="5978" w:type="dxa"/>
          </w:tcPr>
          <w:p w:rsidR="006F5788" w:rsidRPr="005B5C76" w:rsidRDefault="006F5788" w:rsidP="001B6E3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Producent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Podać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4</w:t>
            </w:r>
          </w:p>
        </w:tc>
        <w:tc>
          <w:tcPr>
            <w:tcW w:w="5978" w:type="dxa"/>
          </w:tcPr>
          <w:p w:rsidR="006F5788" w:rsidRPr="005B5C76" w:rsidRDefault="006F5788" w:rsidP="001B6E3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Kraj pochodzenia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Podać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5</w:t>
            </w:r>
          </w:p>
        </w:tc>
        <w:tc>
          <w:tcPr>
            <w:tcW w:w="5978" w:type="dxa"/>
          </w:tcPr>
          <w:p w:rsidR="006F5788" w:rsidRPr="005B5C76" w:rsidRDefault="006F5788" w:rsidP="001B6E3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Urządzenie typ: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Podać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6</w:t>
            </w:r>
          </w:p>
        </w:tc>
        <w:tc>
          <w:tcPr>
            <w:tcW w:w="5978" w:type="dxa"/>
          </w:tcPr>
          <w:p w:rsidR="006F5788" w:rsidRPr="005B5C76" w:rsidRDefault="006F5788" w:rsidP="001B6E3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Kopia ważnych posiadanych </w:t>
            </w:r>
            <w:proofErr w:type="spellStart"/>
            <w:r w:rsidRPr="005B5C76">
              <w:rPr>
                <w:rFonts w:ascii="Bookman Old Style" w:hAnsi="Bookman Old Style"/>
                <w:sz w:val="22"/>
                <w:szCs w:val="22"/>
              </w:rPr>
              <w:t>dopuszczeń</w:t>
            </w:r>
            <w:proofErr w:type="spellEnd"/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 do obrotu zgodnie z wymogami ustawy z dnia 20 maja 2010 r. o wyrobach medycznych (Dz.U. 2010 nr 107 poz. 679) i późniejszymi zmianami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7</w:t>
            </w:r>
          </w:p>
        </w:tc>
        <w:tc>
          <w:tcPr>
            <w:tcW w:w="5978" w:type="dxa"/>
          </w:tcPr>
          <w:p w:rsidR="006F5788" w:rsidRPr="005B5C76" w:rsidRDefault="006F5788" w:rsidP="001B6E3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Rok produkcji: 2020, aparat fabrycznie nowy w </w:t>
            </w:r>
            <w:r w:rsidRPr="005B5C76">
              <w:rPr>
                <w:rFonts w:ascii="Bookman Old Style" w:hAnsi="Bookman Old Style" w:cs="Calibri"/>
                <w:sz w:val="22"/>
                <w:szCs w:val="22"/>
                <w:lang w:eastAsia="ar-SA"/>
              </w:rPr>
              <w:t>oryginalnym opakowaniu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TAK, Podać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  <w:tcBorders>
              <w:top w:val="nil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  <w:vAlign w:val="center"/>
          </w:tcPr>
          <w:p w:rsidR="006F5788" w:rsidRPr="005B5C76" w:rsidRDefault="006F5788" w:rsidP="001B6E3C">
            <w:pPr>
              <w:rPr>
                <w:rFonts w:ascii="Bookman Old Style" w:hAnsi="Bookman Old Style"/>
                <w:b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b/>
                <w:sz w:val="22"/>
                <w:szCs w:val="22"/>
              </w:rPr>
              <w:t>HARDWARE</w:t>
            </w:r>
          </w:p>
        </w:tc>
        <w:tc>
          <w:tcPr>
            <w:tcW w:w="19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double" w:sz="2" w:space="0" w:color="000000"/>
            </w:tcBorders>
            <w:shd w:val="pct30" w:color="auto" w:fill="FFFFFF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  <w:tcBorders>
              <w:top w:val="nil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8</w:t>
            </w:r>
          </w:p>
        </w:tc>
        <w:tc>
          <w:tcPr>
            <w:tcW w:w="59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29 kanałowa głowica wraz z interfejsem oraz niezbędnym okablowaniem</w:t>
            </w:r>
          </w:p>
        </w:tc>
        <w:tc>
          <w:tcPr>
            <w:tcW w:w="19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double" w:sz="2" w:space="0" w:color="000000"/>
            </w:tcBorders>
            <w:shd w:val="clear" w:color="auto" w:fill="FFFFFF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9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Zestaw DIGITAL VIDEO EEG: kamera z kontrolką </w:t>
            </w:r>
            <w:proofErr w:type="spellStart"/>
            <w:r w:rsidRPr="005B5C76">
              <w:rPr>
                <w:rFonts w:ascii="Bookman Old Style" w:hAnsi="Bookman Old Style"/>
                <w:sz w:val="22"/>
                <w:szCs w:val="22"/>
              </w:rPr>
              <w:t>visca</w:t>
            </w:r>
            <w:proofErr w:type="spellEnd"/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 i lampą podczerwieni, systemem audio.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TAK </w:t>
            </w:r>
          </w:p>
        </w:tc>
        <w:tc>
          <w:tcPr>
            <w:tcW w:w="1918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10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Stojak na głowicę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11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Wózek jezdny wraz z niezbędnymi uchwytami mocującymi osprzęt</w:t>
            </w:r>
          </w:p>
        </w:tc>
        <w:tc>
          <w:tcPr>
            <w:tcW w:w="1987" w:type="dxa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TAK.</w:t>
            </w:r>
          </w:p>
        </w:tc>
        <w:tc>
          <w:tcPr>
            <w:tcW w:w="1918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12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System kompatybilny z systemem EEG aktualnie posiadanym przez Zamawiającego</w:t>
            </w:r>
          </w:p>
        </w:tc>
        <w:tc>
          <w:tcPr>
            <w:tcW w:w="1987" w:type="dxa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13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System EEG współpracujący z posiadanym przez Zamawiającego </w:t>
            </w:r>
            <w:proofErr w:type="spellStart"/>
            <w:r w:rsidRPr="005B5C76">
              <w:rPr>
                <w:rFonts w:ascii="Bookman Old Style" w:hAnsi="Bookman Old Style"/>
                <w:sz w:val="22"/>
                <w:szCs w:val="22"/>
              </w:rPr>
              <w:t>fotostymulatorem</w:t>
            </w:r>
            <w:proofErr w:type="spellEnd"/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Impedancja wejściowa wyższa niż 1000 </w:t>
            </w:r>
            <w:proofErr w:type="spellStart"/>
            <w:r w:rsidRPr="005B5C76">
              <w:rPr>
                <w:rFonts w:ascii="Bookman Old Style" w:hAnsi="Bookman Old Style"/>
                <w:sz w:val="22"/>
                <w:szCs w:val="22"/>
              </w:rPr>
              <w:t>Mohm</w:t>
            </w:r>
            <w:proofErr w:type="spellEnd"/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15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Poziom szumu niższy niż 0.1 µV </w:t>
            </w:r>
            <w:proofErr w:type="spellStart"/>
            <w:r w:rsidRPr="005B5C76">
              <w:rPr>
                <w:rFonts w:ascii="Bookman Old Style" w:hAnsi="Bookman Old Style"/>
                <w:sz w:val="22"/>
                <w:szCs w:val="22"/>
              </w:rPr>
              <w:t>rms</w:t>
            </w:r>
            <w:proofErr w:type="spellEnd"/>
          </w:p>
        </w:tc>
        <w:tc>
          <w:tcPr>
            <w:tcW w:w="1987" w:type="dxa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16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24-bitowa konwersja A/D</w:t>
            </w:r>
          </w:p>
        </w:tc>
        <w:tc>
          <w:tcPr>
            <w:tcW w:w="1987" w:type="dxa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17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CMRR &gt; 120dB</w:t>
            </w:r>
          </w:p>
        </w:tc>
        <w:tc>
          <w:tcPr>
            <w:tcW w:w="1987" w:type="dxa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18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Efektywna częstotliwość próbkowania sprzętu na poziomie 16 kHz </w:t>
            </w:r>
            <w:proofErr w:type="spellStart"/>
            <w:r w:rsidRPr="005B5C76">
              <w:rPr>
                <w:rFonts w:ascii="Bookman Old Style" w:hAnsi="Bookman Old Style"/>
                <w:sz w:val="22"/>
                <w:szCs w:val="22"/>
              </w:rPr>
              <w:t>Hz</w:t>
            </w:r>
            <w:proofErr w:type="spellEnd"/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 na kanał, HFO </w:t>
            </w:r>
            <w:proofErr w:type="spellStart"/>
            <w:r w:rsidRPr="005B5C76">
              <w:rPr>
                <w:rFonts w:ascii="Bookman Old Style" w:hAnsi="Bookman Old Style"/>
                <w:sz w:val="22"/>
                <w:szCs w:val="22"/>
              </w:rPr>
              <w:t>Ready</w:t>
            </w:r>
            <w:proofErr w:type="spellEnd"/>
            <w:r w:rsidRPr="005B5C76">
              <w:rPr>
                <w:rFonts w:ascii="Bookman Old Style" w:hAnsi="Bookman Old Style"/>
                <w:sz w:val="22"/>
                <w:szCs w:val="22"/>
              </w:rPr>
              <w:t>, wybór za pomocą oprogramowania.</w:t>
            </w:r>
          </w:p>
        </w:tc>
        <w:tc>
          <w:tcPr>
            <w:tcW w:w="1987" w:type="dxa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19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Autonomiczna kalibracja wzmacniaczy i śladów na wyświetlaczu za pomocą fal kwadratowych 100 µVPP przy 0,5/1Hz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20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Szum niższy niż 0,16μV </w:t>
            </w:r>
            <w:proofErr w:type="spellStart"/>
            <w:r w:rsidRPr="005B5C76">
              <w:rPr>
                <w:rFonts w:ascii="Bookman Old Style" w:hAnsi="Bookman Old Style"/>
                <w:sz w:val="22"/>
                <w:szCs w:val="22"/>
              </w:rPr>
              <w:t>rms</w:t>
            </w:r>
            <w:proofErr w:type="spellEnd"/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 1-500Hz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lastRenderedPageBreak/>
              <w:t>21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Duży podświetlany wyświetlacz LCD do natychmiastowego sprawdzania impedancji, śledzenia i wyświetlania zdarzeń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22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Możliwość użycia przycisku na głowicy do oznaczania zdarzeń podczas akwizycji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6F5788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23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Możliwość użycia przycisku na głowicy do sprawdzenia impedancji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6F578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24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Wbudowane przy gniazdach wejściowych głowicy EEG,  diody LED wskazujące impedancję za pomocą migania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6F5788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25</w:t>
            </w:r>
          </w:p>
        </w:tc>
        <w:tc>
          <w:tcPr>
            <w:tcW w:w="5978" w:type="dxa"/>
          </w:tcPr>
          <w:p w:rsidR="006F5788" w:rsidRPr="005B5C76" w:rsidRDefault="006F5788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Wyjście sygnałów elektrofizjologicznych z głowicy wzmacniaczy do jednostki rejestrującej  realizowane za pomocą interfejsu USB bądź dedykowanej karty wewnętrznej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  <w:tcBorders>
              <w:top w:val="nil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</w:tcPr>
          <w:p w:rsidR="006F5788" w:rsidRPr="005B5C76" w:rsidRDefault="006F5788" w:rsidP="001B6E3C">
            <w:pPr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b/>
                <w:bCs/>
                <w:sz w:val="22"/>
                <w:szCs w:val="22"/>
              </w:rPr>
              <w:t>SOFTWARE</w:t>
            </w:r>
          </w:p>
        </w:tc>
        <w:tc>
          <w:tcPr>
            <w:tcW w:w="19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double" w:sz="2" w:space="0" w:color="000000"/>
            </w:tcBorders>
            <w:shd w:val="pct30" w:color="auto" w:fill="FFFFFF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26</w:t>
            </w:r>
          </w:p>
        </w:tc>
        <w:tc>
          <w:tcPr>
            <w:tcW w:w="5978" w:type="dxa"/>
          </w:tcPr>
          <w:p w:rsidR="00F632AB" w:rsidRPr="005B5C76" w:rsidRDefault="00F632AB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Oprogramowanie do zestawu DIGITAL VIDEO x1 do: </w:t>
            </w:r>
          </w:p>
          <w:p w:rsidR="00F632AB" w:rsidRPr="005B5C76" w:rsidRDefault="00F632AB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- akwizycji i przeglądania </w:t>
            </w:r>
          </w:p>
          <w:p w:rsidR="00F632AB" w:rsidRPr="005B5C76" w:rsidRDefault="00F632AB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- do akwizycji i przeglądania Video </w:t>
            </w:r>
          </w:p>
          <w:p w:rsidR="006F5788" w:rsidRPr="005B5C76" w:rsidRDefault="00F632AB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- przeglądania wersja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978" w:type="dxa"/>
          </w:tcPr>
          <w:p w:rsidR="006F5788" w:rsidRPr="005B5C76" w:rsidRDefault="00F632AB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Oprogramowanie do opisu badań na drugim komputerze PC   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28</w:t>
            </w:r>
          </w:p>
        </w:tc>
        <w:tc>
          <w:tcPr>
            <w:tcW w:w="5978" w:type="dxa"/>
          </w:tcPr>
          <w:p w:rsidR="006F5788" w:rsidRPr="005B5C76" w:rsidRDefault="00F632AB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Oprogramowanie do zainstalowania na laptopie z kluczem sprzętowym do</w:t>
            </w:r>
            <w:bookmarkStart w:id="0" w:name="_Hlk38364107"/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 zdalnego przeglądania i opisywania wyników badań poprzez WLAN</w:t>
            </w:r>
            <w:bookmarkEnd w:id="0"/>
            <w:r w:rsidR="006F5788" w:rsidRPr="005B5C76">
              <w:rPr>
                <w:rFonts w:ascii="Bookman Old Style" w:hAnsi="Bookman Old Style"/>
                <w:sz w:val="22"/>
                <w:szCs w:val="22"/>
              </w:rPr>
              <w:t xml:space="preserve"> 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29</w:t>
            </w:r>
          </w:p>
        </w:tc>
        <w:tc>
          <w:tcPr>
            <w:tcW w:w="5978" w:type="dxa"/>
          </w:tcPr>
          <w:p w:rsidR="006F5788" w:rsidRPr="005B5C76" w:rsidRDefault="00F632AB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Oprogramowanie kompatybilne z systemem EEG aktualnie posiadanym przez Zamawiającego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30</w:t>
            </w:r>
          </w:p>
        </w:tc>
        <w:tc>
          <w:tcPr>
            <w:tcW w:w="5978" w:type="dxa"/>
          </w:tcPr>
          <w:p w:rsidR="006F5788" w:rsidRPr="005B5C76" w:rsidRDefault="00F632AB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Automatyczna Analiza zapisu oraz Monitoring On-Line oraz Off-Line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31</w:t>
            </w:r>
          </w:p>
        </w:tc>
        <w:tc>
          <w:tcPr>
            <w:tcW w:w="5978" w:type="dxa"/>
          </w:tcPr>
          <w:p w:rsidR="006F5788" w:rsidRPr="005B5C76" w:rsidRDefault="00F632AB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Automatyczne lub ręczne zarządzanie protokołami stymulacji błysku za pomocą stymulatora </w:t>
            </w:r>
            <w:proofErr w:type="spellStart"/>
            <w:r w:rsidRPr="005B5C76">
              <w:rPr>
                <w:rFonts w:ascii="Bookman Old Style" w:hAnsi="Bookman Old Style"/>
                <w:sz w:val="22"/>
                <w:szCs w:val="22"/>
              </w:rPr>
              <w:t>flash</w:t>
            </w:r>
            <w:proofErr w:type="spellEnd"/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32</w:t>
            </w:r>
          </w:p>
        </w:tc>
        <w:tc>
          <w:tcPr>
            <w:tcW w:w="5978" w:type="dxa"/>
          </w:tcPr>
          <w:p w:rsidR="006F5788" w:rsidRPr="005B5C76" w:rsidRDefault="00F632AB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Wykrywanie i odrzucanie artefaktów z szumami.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6F5788" w:rsidRPr="005B5C76" w:rsidTr="001B6E3C">
        <w:tc>
          <w:tcPr>
            <w:tcW w:w="682" w:type="dxa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33</w:t>
            </w:r>
          </w:p>
        </w:tc>
        <w:tc>
          <w:tcPr>
            <w:tcW w:w="5978" w:type="dxa"/>
          </w:tcPr>
          <w:p w:rsidR="006F5788" w:rsidRPr="005B5C76" w:rsidRDefault="00F632AB" w:rsidP="007761AF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Automatyczna detekcją iglic i zdarzeń podczas badania w czasie rzeczywistym i po badaniu</w:t>
            </w:r>
          </w:p>
        </w:tc>
        <w:tc>
          <w:tcPr>
            <w:tcW w:w="1987" w:type="dxa"/>
            <w:vAlign w:val="center"/>
          </w:tcPr>
          <w:p w:rsidR="006F5788" w:rsidRPr="005B5C76" w:rsidRDefault="006F5788" w:rsidP="001B6E3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6F5788" w:rsidRPr="005B5C76" w:rsidRDefault="006F5788" w:rsidP="001B6E3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34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Wykorzystanie programu MS Word, lub równoważny do przygotowania opisów EEG. Możliwość tworzenia dowolnej ilości własnych wzorców opisów automatycznie wypełnianych danymi przez oprogramowanie</w:t>
            </w:r>
          </w:p>
        </w:tc>
        <w:tc>
          <w:tcPr>
            <w:tcW w:w="1987" w:type="dxa"/>
          </w:tcPr>
          <w:p w:rsidR="00BB0CCC" w:rsidRPr="005B5C76" w:rsidRDefault="00BB0CCC" w:rsidP="00BB0CCC">
            <w:pPr>
              <w:pStyle w:val="Standard"/>
              <w:jc w:val="center"/>
              <w:rPr>
                <w:rFonts w:ascii="Bookman Old Style" w:hAnsi="Bookman Old Style" w:cs="Calibri"/>
                <w:sz w:val="22"/>
                <w:szCs w:val="22"/>
                <w:lang w:eastAsia="ar-SA"/>
              </w:rPr>
            </w:pP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35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Wielopoziomowy projekt archiwum do zarządzania zasobami, pacjentami, zapisami i raportami przy użyciu standardu Microsoft® SQL Server®</w:t>
            </w:r>
          </w:p>
        </w:tc>
        <w:tc>
          <w:tcPr>
            <w:tcW w:w="1987" w:type="dxa"/>
          </w:tcPr>
          <w:p w:rsidR="00BB0CCC" w:rsidRPr="005B5C76" w:rsidRDefault="00BB0CCC" w:rsidP="00BB0CCC">
            <w:pPr>
              <w:pStyle w:val="Standard"/>
              <w:jc w:val="center"/>
              <w:rPr>
                <w:rFonts w:ascii="Bookman Old Style" w:hAnsi="Bookman Old Style" w:cs="Calibri"/>
                <w:sz w:val="22"/>
                <w:szCs w:val="22"/>
                <w:lang w:eastAsia="ar-SA"/>
              </w:rPr>
            </w:pPr>
            <w:r w:rsidRPr="005B5C76">
              <w:rPr>
                <w:rFonts w:ascii="Bookman Old Style" w:hAnsi="Bookman Old Style" w:cs="Calibri"/>
                <w:sz w:val="22"/>
                <w:szCs w:val="22"/>
                <w:lang w:eastAsia="ar-SA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36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Automatyczne rozpoznawanie już obecnych pacjentów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37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Automatyczne pobieranie danych pacjenta i wyświetlanie ich w raporcie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38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Raport oparty na szablonie z możliwością łatwego definiowania nowych raportów niestandardowych</w:t>
            </w:r>
          </w:p>
        </w:tc>
        <w:tc>
          <w:tcPr>
            <w:tcW w:w="1987" w:type="dxa"/>
          </w:tcPr>
          <w:p w:rsidR="00BB0CCC" w:rsidRPr="005B5C76" w:rsidRDefault="00BB0CCC" w:rsidP="00BB0CC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lastRenderedPageBreak/>
              <w:t>39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Klawisze skrótów do adnotacji zdefiniowanych przez użytkownika</w:t>
            </w:r>
          </w:p>
        </w:tc>
        <w:tc>
          <w:tcPr>
            <w:tcW w:w="1987" w:type="dxa"/>
          </w:tcPr>
          <w:p w:rsidR="00BB0CCC" w:rsidRPr="005B5C76" w:rsidRDefault="00BB0CCC" w:rsidP="00BB0CCC">
            <w:pPr>
              <w:pStyle w:val="Standard"/>
              <w:jc w:val="center"/>
              <w:rPr>
                <w:rFonts w:ascii="Bookman Old Style" w:hAnsi="Bookman Old Style" w:cs="Calibri"/>
                <w:sz w:val="22"/>
                <w:szCs w:val="22"/>
                <w:lang w:eastAsia="ar-SA"/>
              </w:rPr>
            </w:pPr>
            <w:r w:rsidRPr="005B5C76">
              <w:rPr>
                <w:rFonts w:ascii="Bookman Old Style" w:hAnsi="Bookman Old Style" w:cs="Calibri"/>
                <w:sz w:val="22"/>
                <w:szCs w:val="22"/>
                <w:lang w:eastAsia="ar-SA"/>
              </w:rPr>
              <w:t>TAK.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40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Automatyczny pomiar impedancji online z wyświetlaczem w formacie graficznym lub numerycznym (</w:t>
            </w:r>
            <w:proofErr w:type="spellStart"/>
            <w:r w:rsidRPr="005B5C76">
              <w:rPr>
                <w:rFonts w:ascii="Bookman Old Style" w:hAnsi="Bookman Old Style"/>
                <w:sz w:val="22"/>
                <w:szCs w:val="22"/>
              </w:rPr>
              <w:t>Headbox</w:t>
            </w:r>
            <w:proofErr w:type="spellEnd"/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 i PC)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i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i/>
                <w:color w:val="000000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41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Usuwanie, kopiowanie i przenoszenie kanałów EEG za pomocą metody „przeciągnij i upuść”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42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Filtr wycinający przy 50 lub 60 </w:t>
            </w:r>
            <w:proofErr w:type="spellStart"/>
            <w:r w:rsidRPr="005B5C76">
              <w:rPr>
                <w:rFonts w:ascii="Bookman Old Style" w:hAnsi="Bookman Old Style"/>
                <w:sz w:val="22"/>
                <w:szCs w:val="22"/>
              </w:rPr>
              <w:t>Hz</w:t>
            </w:r>
            <w:proofErr w:type="spellEnd"/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43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Możliwość wsparcia zdalnych użytkowników przez system </w:t>
            </w:r>
            <w:proofErr w:type="spellStart"/>
            <w:r w:rsidRPr="005B5C76">
              <w:rPr>
                <w:rFonts w:ascii="Bookman Old Style" w:hAnsi="Bookman Old Style"/>
                <w:sz w:val="22"/>
                <w:szCs w:val="22"/>
              </w:rPr>
              <w:t>TeamViewer</w:t>
            </w:r>
            <w:proofErr w:type="spellEnd"/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44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Możliwość używania tego samego software do EEG oraz EMG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BB0CCC" w:rsidRPr="005B5C76" w:rsidTr="005B5C76">
        <w:tc>
          <w:tcPr>
            <w:tcW w:w="682" w:type="dxa"/>
            <w:shd w:val="clear" w:color="auto" w:fill="BFBFBF" w:themeFill="background1" w:themeFillShade="BF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5978" w:type="dxa"/>
            <w:shd w:val="clear" w:color="auto" w:fill="BFBFBF" w:themeFill="background1" w:themeFillShade="BF"/>
          </w:tcPr>
          <w:p w:rsidR="00BB0CCC" w:rsidRPr="005B5C76" w:rsidRDefault="00BB0CCC" w:rsidP="00BB0CCC">
            <w:pPr>
              <w:rPr>
                <w:rFonts w:ascii="Bookman Old Style" w:hAnsi="Bookman Old Style"/>
                <w:b/>
                <w:bCs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b/>
                <w:bCs/>
                <w:sz w:val="22"/>
                <w:szCs w:val="22"/>
              </w:rPr>
              <w:t>AKCESORIA</w:t>
            </w:r>
          </w:p>
        </w:tc>
        <w:tc>
          <w:tcPr>
            <w:tcW w:w="1987" w:type="dxa"/>
            <w:shd w:val="clear" w:color="auto" w:fill="BFBFBF" w:themeFill="background1" w:themeFillShade="BF"/>
            <w:vAlign w:val="center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918" w:type="dxa"/>
            <w:shd w:val="clear" w:color="auto" w:fill="BFBFBF" w:themeFill="background1" w:themeFillShade="BF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45</w:t>
            </w:r>
          </w:p>
        </w:tc>
        <w:tc>
          <w:tcPr>
            <w:tcW w:w="5978" w:type="dxa"/>
            <w:shd w:val="clear" w:color="auto" w:fill="auto"/>
          </w:tcPr>
          <w:p w:rsidR="00BB0CCC" w:rsidRPr="005B5C76" w:rsidRDefault="00BB0CCC" w:rsidP="00BB0CC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2x komputer stacjonarny PC (minimalne parametry: i5/RAM8GB/1T/Win10) wraz z monitorem min. 23 cale o rozdzielczości HD 1920 x 1080 z akcesoriami i oprogramowaniem WINDOWS 10 i oprogramowaniem Office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46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1x Drukarka laserowa monochromatyczna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47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spacing w:after="58"/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LAPTOP Demo Majer firmy Dell i7 RAM 8Gb, Win10 lub nowy i5 RAM 8Gb Win10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  <w:tcBorders>
              <w:top w:val="nil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</w:tcPr>
          <w:p w:rsidR="00BB0CCC" w:rsidRPr="005B5C76" w:rsidRDefault="00BB0CCC" w:rsidP="00BB0CCC">
            <w:pPr>
              <w:tabs>
                <w:tab w:val="left" w:pos="1802"/>
              </w:tabs>
              <w:spacing w:after="58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b/>
                <w:sz w:val="22"/>
                <w:szCs w:val="22"/>
              </w:rPr>
              <w:t>Dostawa i montaż</w:t>
            </w:r>
          </w:p>
        </w:tc>
        <w:tc>
          <w:tcPr>
            <w:tcW w:w="19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  <w:vAlign w:val="center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double" w:sz="2" w:space="0" w:color="000000"/>
            </w:tcBorders>
            <w:shd w:val="pct30" w:color="auto" w:fill="FFFFFF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48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Dostawa i montaż realizowana przez Wykonawcę w siedzibie Zamawiającego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  <w:tcBorders>
              <w:top w:val="nil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</w:tcPr>
          <w:p w:rsidR="00BB0CCC" w:rsidRPr="005B5C76" w:rsidRDefault="00BB0CCC" w:rsidP="00BB0CCC">
            <w:pPr>
              <w:tabs>
                <w:tab w:val="left" w:pos="1802"/>
              </w:tabs>
              <w:spacing w:after="58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b/>
                <w:sz w:val="22"/>
                <w:szCs w:val="22"/>
              </w:rPr>
              <w:t>Szkolenie personelu</w:t>
            </w:r>
          </w:p>
        </w:tc>
        <w:tc>
          <w:tcPr>
            <w:tcW w:w="19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  <w:vAlign w:val="center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double" w:sz="2" w:space="0" w:color="000000"/>
              <w:left w:val="single" w:sz="2" w:space="0" w:color="000000"/>
              <w:bottom w:val="single" w:sz="4" w:space="0" w:color="auto"/>
              <w:right w:val="double" w:sz="2" w:space="0" w:color="000000"/>
            </w:tcBorders>
            <w:shd w:val="pct30" w:color="auto" w:fill="FFFFFF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49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Szkolenie personelu z zakresu użytkowania i obsługi, potwierdzone protokołem, minimum 2 spotkania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  <w:tcBorders>
              <w:top w:val="single" w:sz="4" w:space="0" w:color="auto"/>
            </w:tcBorders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50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Szkolenie personelu z zakresu mycia, dezynfekcji i sterylizacji sprzętu, potwierdzone protokołem, 1 spotkanie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  <w:tcBorders>
              <w:top w:val="single" w:sz="4" w:space="0" w:color="auto"/>
            </w:tcBorders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  <w:tcBorders>
              <w:top w:val="nil"/>
              <w:left w:val="doub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</w:p>
        </w:tc>
        <w:tc>
          <w:tcPr>
            <w:tcW w:w="597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</w:tcPr>
          <w:p w:rsidR="00BB0CCC" w:rsidRPr="005B5C76" w:rsidRDefault="00BB0CCC" w:rsidP="00BB0CCC">
            <w:pPr>
              <w:tabs>
                <w:tab w:val="left" w:pos="1802"/>
              </w:tabs>
              <w:spacing w:after="58"/>
              <w:rPr>
                <w:rFonts w:ascii="Bookman Old Style" w:hAnsi="Bookman Old Style"/>
                <w:b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b/>
                <w:sz w:val="22"/>
                <w:szCs w:val="22"/>
              </w:rPr>
              <w:t>Gwarancja i serwis</w:t>
            </w:r>
          </w:p>
        </w:tc>
        <w:tc>
          <w:tcPr>
            <w:tcW w:w="198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30" w:color="auto" w:fill="FFFFFF"/>
            <w:vAlign w:val="center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  <w:tc>
          <w:tcPr>
            <w:tcW w:w="1918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double" w:sz="2" w:space="0" w:color="000000"/>
            </w:tcBorders>
            <w:shd w:val="pct30" w:color="auto" w:fill="FFFFFF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b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51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jc w:val="both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Gwarancja na głowicę 29 kanałów i kamerę wideo –</w:t>
            </w:r>
            <w:r w:rsidR="001F1EA0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</w:t>
            </w:r>
            <w:r w:rsidR="00B24DBC">
              <w:rPr>
                <w:rFonts w:ascii="Bookman Old Style" w:hAnsi="Bookman Old Style"/>
                <w:color w:val="000000"/>
                <w:sz w:val="22"/>
                <w:szCs w:val="22"/>
              </w:rPr>
              <w:t>24</w:t>
            </w:r>
            <w:r w:rsidR="001F1EA0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miesiące (minimum)</w:t>
            </w: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</w:t>
            </w:r>
            <w:r w:rsidR="001F1EA0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lub 36 miesięcy </w:t>
            </w:r>
            <w:r w:rsidR="00B24DBC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(maximum) </w:t>
            </w: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od daty uruchomienia</w:t>
            </w:r>
          </w:p>
          <w:p w:rsidR="00BB0CCC" w:rsidRPr="005B5C76" w:rsidRDefault="00BB0CCC" w:rsidP="001F1EA0">
            <w:pPr>
              <w:jc w:val="both"/>
              <w:rPr>
                <w:rFonts w:ascii="Bookman Old Style" w:hAnsi="Bookman Old Style"/>
                <w:color w:val="000000"/>
                <w:sz w:val="22"/>
                <w:szCs w:val="22"/>
              </w:rPr>
            </w:pPr>
          </w:p>
        </w:tc>
        <w:tc>
          <w:tcPr>
            <w:tcW w:w="1987" w:type="dxa"/>
            <w:vAlign w:val="center"/>
          </w:tcPr>
          <w:p w:rsidR="008A1ACD" w:rsidRDefault="008A1ACD" w:rsidP="008A1AC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bookmarkStart w:id="1" w:name="_GoBack"/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Gwarancja na głowicę 29 kanałów i kamerę wideo –</w:t>
            </w:r>
            <w:r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24 miesiące </w:t>
            </w:r>
            <w:r>
              <w:rPr>
                <w:rFonts w:ascii="Bookman Old Style" w:hAnsi="Bookman Old Style"/>
                <w:color w:val="000000"/>
                <w:sz w:val="22"/>
                <w:szCs w:val="22"/>
              </w:rPr>
              <w:br/>
              <w:t>– 0 pkt</w:t>
            </w:r>
          </w:p>
          <w:p w:rsidR="00BB0CCC" w:rsidRPr="005B5C76" w:rsidRDefault="008A1ACD" w:rsidP="008A1ACD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36 miesięcy </w:t>
            </w:r>
            <w:r>
              <w:rPr>
                <w:rFonts w:ascii="Bookman Old Style" w:hAnsi="Bookman Old Style"/>
                <w:color w:val="000000"/>
                <w:sz w:val="22"/>
                <w:szCs w:val="22"/>
              </w:rPr>
              <w:br/>
              <w:t>– 20 pkt</w:t>
            </w:r>
            <w:bookmarkEnd w:id="1"/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8A1ACD" w:rsidRPr="005B5C76" w:rsidTr="001B6E3C">
        <w:tc>
          <w:tcPr>
            <w:tcW w:w="682" w:type="dxa"/>
          </w:tcPr>
          <w:p w:rsidR="008A1ACD" w:rsidRPr="005B5C76" w:rsidRDefault="008A1ACD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52</w:t>
            </w:r>
          </w:p>
        </w:tc>
        <w:tc>
          <w:tcPr>
            <w:tcW w:w="5978" w:type="dxa"/>
          </w:tcPr>
          <w:p w:rsidR="008A1ACD" w:rsidRPr="005B5C76" w:rsidRDefault="008A1ACD" w:rsidP="00BB0CCC">
            <w:pPr>
              <w:jc w:val="both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>Gwarancja na pozostałe elem</w:t>
            </w:r>
            <w:r>
              <w:rPr>
                <w:rFonts w:ascii="Bookman Old Style" w:hAnsi="Bookman Old Style"/>
                <w:color w:val="000000"/>
                <w:sz w:val="22"/>
                <w:szCs w:val="22"/>
              </w:rPr>
              <w:t>enty zestawu - minimum 24 miesiące</w:t>
            </w:r>
            <w:r w:rsidRPr="005B5C76">
              <w:rPr>
                <w:rFonts w:ascii="Bookman Old Style" w:hAnsi="Bookman Old Style"/>
                <w:color w:val="000000"/>
                <w:sz w:val="22"/>
                <w:szCs w:val="22"/>
              </w:rPr>
              <w:t xml:space="preserve"> od daty uruchomienia</w:t>
            </w:r>
          </w:p>
        </w:tc>
        <w:tc>
          <w:tcPr>
            <w:tcW w:w="1987" w:type="dxa"/>
            <w:vAlign w:val="center"/>
          </w:tcPr>
          <w:p w:rsidR="008A1ACD" w:rsidRPr="005B5C76" w:rsidRDefault="008A1ACD" w:rsidP="008A1ACD">
            <w:pPr>
              <w:jc w:val="center"/>
              <w:rPr>
                <w:rFonts w:ascii="Bookman Old Style" w:hAnsi="Bookman Old Style"/>
                <w:color w:val="000000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TAK, podać</w:t>
            </w:r>
          </w:p>
        </w:tc>
        <w:tc>
          <w:tcPr>
            <w:tcW w:w="1918" w:type="dxa"/>
          </w:tcPr>
          <w:p w:rsidR="008A1ACD" w:rsidRPr="005B5C76" w:rsidRDefault="008A1ACD" w:rsidP="00BB0CC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8A1ACD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53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Dostępność części zamiennych 8 lat od daty uruchomienia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8A1ACD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54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W okresie gwarancji bezpłatne przeglądy zgodnie z zaleceniami producenta, nie rzadziej niż raz w roku.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8A1ACD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lastRenderedPageBreak/>
              <w:t>55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Po okresie gwarancji przeglądy wykonywane w odstępach zgodnie z zaleceniami producenta, nie rzadziej niż raz w roku. 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8A1ACD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5</w:t>
            </w:r>
            <w:r w:rsidR="008A1ACD">
              <w:rPr>
                <w:rFonts w:ascii="Bookman Old Style" w:hAnsi="Bookman Old Style"/>
                <w:sz w:val="22"/>
                <w:szCs w:val="22"/>
              </w:rPr>
              <w:t>6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Wraz z urządzeniem dostarczone:  zalecenia producenta co do częstotliwości wykonywania przeglądów oraz zakres czynności serwisowych wykonywanych w czasie przeglądów.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8A1ACD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5</w:t>
            </w:r>
            <w:r w:rsidR="008A1ACD">
              <w:rPr>
                <w:rFonts w:ascii="Bookman Old Style" w:hAnsi="Bookman Old Style"/>
                <w:sz w:val="22"/>
                <w:szCs w:val="22"/>
              </w:rPr>
              <w:t>7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Czas reakcji serwisu do 2 dni roboczych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BB0CCC" w:rsidP="008A1ACD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5</w:t>
            </w:r>
            <w:r w:rsidR="008A1ACD">
              <w:rPr>
                <w:rFonts w:ascii="Bookman Old Style" w:hAnsi="Bookman Old Style"/>
                <w:sz w:val="22"/>
                <w:szCs w:val="22"/>
              </w:rPr>
              <w:t>8</w:t>
            </w:r>
          </w:p>
        </w:tc>
        <w:tc>
          <w:tcPr>
            <w:tcW w:w="5978" w:type="dxa"/>
          </w:tcPr>
          <w:p w:rsidR="00BB0CCC" w:rsidRPr="005B5C76" w:rsidRDefault="00BB0CCC" w:rsidP="00374BBE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 xml:space="preserve">Czas naprawy do 5 dni roboczych od daty </w:t>
            </w:r>
            <w:r w:rsidR="00374BBE">
              <w:rPr>
                <w:rFonts w:ascii="Bookman Old Style" w:hAnsi="Bookman Old Style"/>
                <w:sz w:val="22"/>
                <w:szCs w:val="22"/>
              </w:rPr>
              <w:t>zgłoszenia</w:t>
            </w:r>
            <w:r w:rsidRPr="005B5C76">
              <w:rPr>
                <w:rFonts w:ascii="Bookman Old Style" w:hAnsi="Bookman Old Style"/>
                <w:sz w:val="22"/>
                <w:szCs w:val="22"/>
              </w:rPr>
              <w:t>, w przypadkach szczególnych do 12 dni roboczych.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B0CCC" w:rsidRPr="005B5C76" w:rsidTr="007761AF">
        <w:trPr>
          <w:trHeight w:val="567"/>
        </w:trPr>
        <w:tc>
          <w:tcPr>
            <w:tcW w:w="682" w:type="dxa"/>
          </w:tcPr>
          <w:p w:rsidR="00BB0CCC" w:rsidRPr="005B5C76" w:rsidRDefault="00BB0CCC" w:rsidP="008A1ACD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5</w:t>
            </w:r>
            <w:r w:rsidR="008A1ACD">
              <w:rPr>
                <w:rFonts w:ascii="Bookman Old Style" w:hAnsi="Bookman Old Style"/>
                <w:sz w:val="22"/>
                <w:szCs w:val="22"/>
              </w:rPr>
              <w:t>9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W przypadku przekroczenia 5 dniowego terminu naprawy, bezpłatne dostarczenie sprzętu zastępczego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8A1ACD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60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Instrukcja obsługi w języku polskim w formie drukowanej i elektronicznej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B0CCC" w:rsidRPr="005B5C76" w:rsidTr="001B6E3C">
        <w:tc>
          <w:tcPr>
            <w:tcW w:w="682" w:type="dxa"/>
          </w:tcPr>
          <w:p w:rsidR="00BB0CCC" w:rsidRPr="005B5C76" w:rsidRDefault="008A1ACD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61</w:t>
            </w:r>
          </w:p>
        </w:tc>
        <w:tc>
          <w:tcPr>
            <w:tcW w:w="5978" w:type="dxa"/>
          </w:tcPr>
          <w:p w:rsidR="00BB0CCC" w:rsidRPr="005B5C76" w:rsidRDefault="00BB0CCC" w:rsidP="00BB0CC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Serwis gwarancyjny i pogwarancyjny na terenie Polski</w:t>
            </w:r>
          </w:p>
        </w:tc>
        <w:tc>
          <w:tcPr>
            <w:tcW w:w="1987" w:type="dxa"/>
            <w:vAlign w:val="center"/>
          </w:tcPr>
          <w:p w:rsidR="00BB0CCC" w:rsidRPr="005B5C76" w:rsidRDefault="00BB0CCC" w:rsidP="00BB0CC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</w:tcPr>
          <w:p w:rsidR="00BB0CCC" w:rsidRPr="005B5C76" w:rsidRDefault="00BB0CCC" w:rsidP="00BB0CCC">
            <w:pPr>
              <w:rPr>
                <w:rFonts w:ascii="Bookman Old Style" w:hAnsi="Bookman Old Style"/>
                <w:sz w:val="22"/>
                <w:szCs w:val="22"/>
              </w:rPr>
            </w:pPr>
          </w:p>
        </w:tc>
      </w:tr>
      <w:tr w:rsidR="00BB0CCC" w:rsidRPr="00FF2419" w:rsidTr="001B6E3C">
        <w:tc>
          <w:tcPr>
            <w:tcW w:w="682" w:type="dxa"/>
            <w:tcBorders>
              <w:top w:val="single" w:sz="7" w:space="0" w:color="000000"/>
              <w:left w:val="double" w:sz="7" w:space="0" w:color="000000"/>
              <w:bottom w:val="double" w:sz="7" w:space="0" w:color="000000"/>
              <w:right w:val="single" w:sz="7" w:space="0" w:color="000000"/>
            </w:tcBorders>
          </w:tcPr>
          <w:p w:rsidR="00BB0CCC" w:rsidRPr="005B5C76" w:rsidRDefault="008A1ACD" w:rsidP="00BB0CCC">
            <w:pPr>
              <w:spacing w:after="58"/>
              <w:jc w:val="center"/>
              <w:rPr>
                <w:rFonts w:ascii="Bookman Old Style" w:hAnsi="Bookman Old Style"/>
                <w:sz w:val="22"/>
                <w:szCs w:val="22"/>
              </w:rPr>
            </w:pPr>
            <w:r>
              <w:rPr>
                <w:rFonts w:ascii="Bookman Old Style" w:hAnsi="Bookman Old Style"/>
                <w:sz w:val="22"/>
                <w:szCs w:val="22"/>
              </w:rPr>
              <w:t>62</w:t>
            </w:r>
          </w:p>
        </w:tc>
        <w:tc>
          <w:tcPr>
            <w:tcW w:w="5978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</w:tcPr>
          <w:p w:rsidR="00BB0CCC" w:rsidRPr="005B5C76" w:rsidRDefault="00BB0CCC" w:rsidP="00BB0CCC">
            <w:pPr>
              <w:jc w:val="both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Wraz z urządzeniem dostarczone: wykaz autoryzowanych punktów serwisowych na terenie kraju</w:t>
            </w:r>
          </w:p>
        </w:tc>
        <w:tc>
          <w:tcPr>
            <w:tcW w:w="1987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single" w:sz="7" w:space="0" w:color="000000"/>
            </w:tcBorders>
            <w:vAlign w:val="center"/>
          </w:tcPr>
          <w:p w:rsidR="00BB0CCC" w:rsidRPr="00FF2419" w:rsidRDefault="00BB0CCC" w:rsidP="00BB0CCC">
            <w:pPr>
              <w:jc w:val="center"/>
              <w:rPr>
                <w:rFonts w:ascii="Bookman Old Style" w:hAnsi="Bookman Old Style"/>
                <w:sz w:val="22"/>
                <w:szCs w:val="22"/>
              </w:rPr>
            </w:pPr>
            <w:r w:rsidRPr="005B5C76">
              <w:rPr>
                <w:rFonts w:ascii="Bookman Old Style" w:hAnsi="Bookman Old Style"/>
                <w:sz w:val="22"/>
                <w:szCs w:val="22"/>
              </w:rPr>
              <w:t>TAK</w:t>
            </w:r>
          </w:p>
        </w:tc>
        <w:tc>
          <w:tcPr>
            <w:tcW w:w="1918" w:type="dxa"/>
            <w:tcBorders>
              <w:top w:val="single" w:sz="7" w:space="0" w:color="000000"/>
              <w:left w:val="single" w:sz="7" w:space="0" w:color="000000"/>
              <w:bottom w:val="double" w:sz="7" w:space="0" w:color="000000"/>
              <w:right w:val="double" w:sz="7" w:space="0" w:color="000000"/>
            </w:tcBorders>
          </w:tcPr>
          <w:p w:rsidR="00BB0CCC" w:rsidRPr="00FF2419" w:rsidRDefault="00BB0CCC" w:rsidP="00BB0CCC">
            <w:pPr>
              <w:spacing w:after="58"/>
              <w:rPr>
                <w:rFonts w:ascii="Bookman Old Style" w:hAnsi="Bookman Old Style"/>
                <w:sz w:val="22"/>
                <w:szCs w:val="22"/>
              </w:rPr>
            </w:pPr>
          </w:p>
        </w:tc>
      </w:tr>
    </w:tbl>
    <w:p w:rsidR="006F5788" w:rsidRPr="00BA2458" w:rsidRDefault="006F5788" w:rsidP="006F5788">
      <w:pPr>
        <w:pStyle w:val="Standard"/>
        <w:rPr>
          <w:rFonts w:ascii="Bookman Old Style" w:hAnsi="Bookman Old Style" w:cs="Calibri"/>
          <w:b/>
          <w:sz w:val="22"/>
          <w:szCs w:val="22"/>
          <w:lang w:eastAsia="ar-SA"/>
        </w:rPr>
      </w:pPr>
    </w:p>
    <w:p w:rsidR="00991C07" w:rsidRDefault="00991C07"/>
    <w:sectPr w:rsidR="00991C07" w:rsidSect="0013073E">
      <w:headerReference w:type="even" r:id="rId7"/>
      <w:headerReference w:type="default" r:id="rId8"/>
      <w:footerReference w:type="even" r:id="rId9"/>
      <w:footerReference w:type="default" r:id="rId10"/>
      <w:pgSz w:w="11907" w:h="16840" w:code="9"/>
      <w:pgMar w:top="1797" w:right="1418" w:bottom="1418" w:left="56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0078" w:rsidRDefault="008E0078" w:rsidP="006F5788">
      <w:r>
        <w:separator/>
      </w:r>
    </w:p>
  </w:endnote>
  <w:endnote w:type="continuationSeparator" w:id="0">
    <w:p w:rsidR="008E0078" w:rsidRDefault="008E0078" w:rsidP="006F5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EC3" w:rsidRDefault="00EC759B" w:rsidP="001C398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7EC3" w:rsidRDefault="008E007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EC3" w:rsidRDefault="008E0078">
    <w:pPr>
      <w:pStyle w:val="Stopka"/>
      <w:framePr w:wrap="around" w:vAnchor="text" w:hAnchor="margin" w:xAlign="center" w:y="1"/>
      <w:ind w:right="360"/>
      <w:rPr>
        <w:rStyle w:val="Numerstrony"/>
      </w:rPr>
    </w:pPr>
  </w:p>
  <w:p w:rsidR="00337EC3" w:rsidRDefault="00EC759B" w:rsidP="001151B7">
    <w:pPr>
      <w:pStyle w:val="Stopka"/>
      <w:ind w:right="360"/>
      <w:jc w:val="center"/>
    </w:pPr>
    <w:r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6B11EE">
      <w:rPr>
        <w:rStyle w:val="Numerstrony"/>
        <w:noProof/>
      </w:rPr>
      <w:t>4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6B11EE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0078" w:rsidRDefault="008E0078" w:rsidP="006F5788">
      <w:r>
        <w:separator/>
      </w:r>
    </w:p>
  </w:footnote>
  <w:footnote w:type="continuationSeparator" w:id="0">
    <w:p w:rsidR="008E0078" w:rsidRDefault="008E0078" w:rsidP="006F57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EC3" w:rsidRDefault="00EC75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7EC3" w:rsidRDefault="008E0078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7EC3" w:rsidRPr="00BB0CCC" w:rsidRDefault="006F5788" w:rsidP="00BB0CCC">
    <w:pPr>
      <w:pStyle w:val="Nagwek"/>
      <w:framePr w:wrap="around" w:vAnchor="text" w:hAnchor="page" w:x="9511" w:y="-78"/>
      <w:rPr>
        <w:rStyle w:val="Numerstrony"/>
        <w:rFonts w:ascii="Tahoma" w:hAnsi="Tahoma" w:cs="Tahoma"/>
        <w:b/>
      </w:rPr>
    </w:pPr>
    <w:r w:rsidRPr="00BB0CCC">
      <w:rPr>
        <w:rStyle w:val="Numerstrony"/>
        <w:rFonts w:ascii="Tahoma" w:hAnsi="Tahoma" w:cs="Tahoma"/>
        <w:b/>
      </w:rPr>
      <w:t>Załącznik 1C1</w:t>
    </w:r>
  </w:p>
  <w:p w:rsidR="00337EC3" w:rsidRPr="005B5C76" w:rsidRDefault="00EC759B" w:rsidP="001122F1">
    <w:pPr>
      <w:rPr>
        <w:rFonts w:ascii="Bookman Old Style" w:hAnsi="Bookman Old Style"/>
        <w:b/>
      </w:rPr>
    </w:pPr>
    <w:r w:rsidRPr="005B5C76">
      <w:rPr>
        <w:rFonts w:ascii="Bookman Old Style" w:hAnsi="Bookman Old Style"/>
        <w:b/>
      </w:rPr>
      <w:t xml:space="preserve">Specyfikacja Istotnych Warunków Zamówienia </w:t>
    </w:r>
    <w:r w:rsidR="005B5C76" w:rsidRPr="005B5C76">
      <w:rPr>
        <w:rFonts w:ascii="Bookman Old Style" w:hAnsi="Bookman Old Style"/>
        <w:b/>
      </w:rPr>
      <w:t>– znak sprawy 11/ZP/2020</w:t>
    </w:r>
    <w:r w:rsidRPr="005B5C76">
      <w:rPr>
        <w:rFonts w:ascii="Bookman Old Style" w:hAnsi="Bookman Old Style"/>
        <w:b/>
      </w:rPr>
      <w:t xml:space="preserve">: </w:t>
    </w:r>
  </w:p>
  <w:p w:rsidR="00337EC3" w:rsidRPr="00830C6C" w:rsidRDefault="00EC759B" w:rsidP="009747DB">
    <w:pPr>
      <w:rPr>
        <w:rFonts w:ascii="Bookman Old Style" w:hAnsi="Bookman Old Style"/>
      </w:rPr>
    </w:pPr>
    <w:r w:rsidRPr="00830C6C">
      <w:rPr>
        <w:rFonts w:ascii="Bookman Old Style" w:hAnsi="Bookman Old Style"/>
      </w:rPr>
      <w:t xml:space="preserve">Nazwa: </w:t>
    </w:r>
    <w:r w:rsidR="008A1ACD">
      <w:rPr>
        <w:rFonts w:ascii="Bookman Old Style" w:hAnsi="Bookman Old Style"/>
      </w:rPr>
      <w:t xml:space="preserve">SYSTEM EEG. </w:t>
    </w:r>
    <w:r w:rsidR="006F5788" w:rsidRPr="00BB0CCC">
      <w:rPr>
        <w:rFonts w:ascii="Book Antiqua" w:hAnsi="Book Antiqua"/>
      </w:rPr>
      <w:t xml:space="preserve">Wielostanowiskowy system przeznaczony do cyfrowej rejestracji, oceny i analizy EEG, zapewniający rejestrację wielogodzinną połączoną z </w:t>
    </w:r>
    <w:proofErr w:type="spellStart"/>
    <w:r w:rsidR="006F5788" w:rsidRPr="00BB0CCC">
      <w:rPr>
        <w:rFonts w:ascii="Book Antiqua" w:hAnsi="Book Antiqua"/>
      </w:rPr>
      <w:t>wideorejestracją</w:t>
    </w:r>
    <w:proofErr w:type="spellEnd"/>
    <w:r w:rsidR="006F5788" w:rsidRPr="00BB0CCC">
      <w:rPr>
        <w:rFonts w:ascii="Book Antiqua" w:hAnsi="Book Antiqua"/>
      </w:rPr>
      <w:t>. System 29 kanałowy EEG umożliwiający opis badań na drugim komputerze P</w:t>
    </w:r>
    <w:r w:rsidR="008A1ACD">
      <w:rPr>
        <w:rFonts w:ascii="Book Antiqua" w:hAnsi="Book Antiqua"/>
      </w:rPr>
      <w:t>C oraz pracę zdalną na laptopie</w:t>
    </w:r>
    <w:r w:rsidRPr="00BB0CCC">
      <w:rPr>
        <w:rFonts w:ascii="Book Antiqua" w:hAnsi="Book Antiqua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2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1610DC1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44B22228"/>
    <w:multiLevelType w:val="hybridMultilevel"/>
    <w:tmpl w:val="34F26E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430A51"/>
    <w:multiLevelType w:val="multilevel"/>
    <w:tmpl w:val="F8184656"/>
    <w:styleLink w:val="WWNum1"/>
    <w:lvl w:ilvl="0">
      <w:start w:val="1"/>
      <w:numFmt w:val="none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86" w:hanging="360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5788"/>
    <w:rsid w:val="0019479E"/>
    <w:rsid w:val="001F1EA0"/>
    <w:rsid w:val="00374BBE"/>
    <w:rsid w:val="00423667"/>
    <w:rsid w:val="005B5C76"/>
    <w:rsid w:val="006B11EE"/>
    <w:rsid w:val="006E374B"/>
    <w:rsid w:val="006F5788"/>
    <w:rsid w:val="0075134E"/>
    <w:rsid w:val="007761AF"/>
    <w:rsid w:val="007C1ED0"/>
    <w:rsid w:val="008A1ACD"/>
    <w:rsid w:val="008E0078"/>
    <w:rsid w:val="00991C07"/>
    <w:rsid w:val="00A70C7B"/>
    <w:rsid w:val="00B24DBC"/>
    <w:rsid w:val="00BB0CCC"/>
    <w:rsid w:val="00C202BB"/>
    <w:rsid w:val="00CA6D52"/>
    <w:rsid w:val="00DC2A95"/>
    <w:rsid w:val="00EC759B"/>
    <w:rsid w:val="00F6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A61BC"/>
  <w15:chartTrackingRefBased/>
  <w15:docId w15:val="{3BCF9233-0CA3-4932-B90E-A9C37D244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57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Paragraf w umowie"/>
    <w:basedOn w:val="Normalny"/>
    <w:next w:val="Normalny"/>
    <w:link w:val="Nagwek1Znak"/>
    <w:qFormat/>
    <w:rsid w:val="006F5788"/>
    <w:pPr>
      <w:keepNext/>
      <w:jc w:val="center"/>
      <w:outlineLvl w:val="0"/>
    </w:pPr>
    <w:rPr>
      <w:rFonts w:ascii="Arial" w:hAnsi="Arial"/>
      <w:sz w:val="36"/>
    </w:rPr>
  </w:style>
  <w:style w:type="paragraph" w:styleId="Nagwek2">
    <w:name w:val="heading 2"/>
    <w:basedOn w:val="Normalny"/>
    <w:next w:val="Normalny"/>
    <w:link w:val="Nagwek2Znak"/>
    <w:qFormat/>
    <w:rsid w:val="006F5788"/>
    <w:pPr>
      <w:keepNext/>
      <w:jc w:val="center"/>
      <w:outlineLvl w:val="1"/>
    </w:pPr>
    <w:rPr>
      <w:rFonts w:ascii="Arial" w:hAnsi="Arial"/>
      <w:sz w:val="40"/>
    </w:rPr>
  </w:style>
  <w:style w:type="paragraph" w:styleId="Nagwek4">
    <w:name w:val="heading 4"/>
    <w:basedOn w:val="Normalny"/>
    <w:next w:val="Normalny"/>
    <w:link w:val="Nagwek4Znak"/>
    <w:qFormat/>
    <w:rsid w:val="006F578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6F5788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Paragraf w umowie Znak"/>
    <w:basedOn w:val="Domylnaczcionkaakapitu"/>
    <w:link w:val="Nagwek1"/>
    <w:rsid w:val="006F5788"/>
    <w:rPr>
      <w:rFonts w:ascii="Arial" w:eastAsia="Times New Roman" w:hAnsi="Arial" w:cs="Times New Roman"/>
      <w:sz w:val="36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F5788"/>
    <w:rPr>
      <w:rFonts w:ascii="Arial" w:eastAsia="Times New Roman" w:hAnsi="Arial" w:cs="Times New Roman"/>
      <w:sz w:val="4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F578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rsid w:val="006F5788"/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basedOn w:val="Normalny"/>
    <w:link w:val="StopkaZnak"/>
    <w:rsid w:val="006F57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F578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F5788"/>
  </w:style>
  <w:style w:type="paragraph" w:styleId="Nagwek">
    <w:name w:val="header"/>
    <w:basedOn w:val="Normalny"/>
    <w:link w:val="NagwekZnak"/>
    <w:rsid w:val="006F57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F57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rsid w:val="006F5788"/>
    <w:pPr>
      <w:suppressAutoHyphens/>
      <w:ind w:left="708"/>
    </w:pPr>
    <w:rPr>
      <w:rFonts w:eastAsia="Calibri"/>
      <w:sz w:val="24"/>
      <w:szCs w:val="24"/>
      <w:lang w:eastAsia="ar-SA"/>
    </w:rPr>
  </w:style>
  <w:style w:type="paragraph" w:styleId="Tytu">
    <w:name w:val="Title"/>
    <w:basedOn w:val="Normalny"/>
    <w:link w:val="TytuZnak"/>
    <w:qFormat/>
    <w:rsid w:val="006F5788"/>
    <w:pPr>
      <w:keepNext/>
      <w:suppressLineNumbers/>
      <w:spacing w:before="60" w:after="60"/>
      <w:jc w:val="center"/>
    </w:pPr>
    <w:rPr>
      <w:b/>
      <w:bCs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6F5788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6F5788"/>
    <w:pPr>
      <w:suppressLineNumbers/>
      <w:suppressAutoHyphens/>
    </w:pPr>
    <w:rPr>
      <w:rFonts w:ascii="Garamond" w:hAnsi="Garamond"/>
      <w:sz w:val="24"/>
      <w:lang w:eastAsia="ar-SA"/>
    </w:rPr>
  </w:style>
  <w:style w:type="paragraph" w:customStyle="1" w:styleId="Style10">
    <w:name w:val="Style10"/>
    <w:basedOn w:val="Normalny"/>
    <w:rsid w:val="006F5788"/>
    <w:pPr>
      <w:widowControl w:val="0"/>
      <w:autoSpaceDE w:val="0"/>
      <w:autoSpaceDN w:val="0"/>
      <w:adjustRightInd w:val="0"/>
      <w:jc w:val="center"/>
    </w:pPr>
    <w:rPr>
      <w:rFonts w:ascii="Trebuchet MS" w:hAnsi="Trebuchet MS"/>
      <w:sz w:val="24"/>
      <w:szCs w:val="24"/>
    </w:rPr>
  </w:style>
  <w:style w:type="paragraph" w:styleId="Tekstpodstawowy">
    <w:name w:val="Body Text"/>
    <w:basedOn w:val="Normalny"/>
    <w:link w:val="TekstpodstawowyZnak"/>
    <w:rsid w:val="006F5788"/>
    <w:pPr>
      <w:widowControl w:val="0"/>
      <w:suppressAutoHyphens/>
      <w:spacing w:after="120"/>
    </w:pPr>
    <w:rPr>
      <w:rFonts w:eastAsia="Lucida Sans Unicode" w:cs="Courier New"/>
      <w:sz w:val="24"/>
      <w:lang w:val="en-US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F5788"/>
    <w:rPr>
      <w:rFonts w:ascii="Times New Roman" w:eastAsia="Lucida Sans Unicode" w:hAnsi="Times New Roman" w:cs="Courier New"/>
      <w:sz w:val="24"/>
      <w:szCs w:val="20"/>
      <w:lang w:val="en-US" w:eastAsia="ar-SA"/>
    </w:rPr>
  </w:style>
  <w:style w:type="paragraph" w:styleId="Lista">
    <w:name w:val="List"/>
    <w:basedOn w:val="Tekstpodstawowy"/>
    <w:rsid w:val="006F5788"/>
  </w:style>
  <w:style w:type="paragraph" w:styleId="Tekstdymka">
    <w:name w:val="Balloon Text"/>
    <w:basedOn w:val="Normalny"/>
    <w:link w:val="TekstdymkaZnak"/>
    <w:semiHidden/>
    <w:rsid w:val="006F578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F578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6F57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numbering" w:customStyle="1" w:styleId="WWNum1">
    <w:name w:val="WWNum1"/>
    <w:basedOn w:val="Bezlisty"/>
    <w:rsid w:val="006F5788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4</Pages>
  <Words>868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Aleksandra Niedzialkowska</cp:lastModifiedBy>
  <cp:revision>8</cp:revision>
  <cp:lastPrinted>2020-05-06T06:43:00Z</cp:lastPrinted>
  <dcterms:created xsi:type="dcterms:W3CDTF">2020-05-05T11:06:00Z</dcterms:created>
  <dcterms:modified xsi:type="dcterms:W3CDTF">2020-05-07T13:11:00Z</dcterms:modified>
</cp:coreProperties>
</file>